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E3" w:rsidRDefault="00852AE3">
      <w:pPr>
        <w:pStyle w:val="TOC1"/>
        <w:jc w:val="center"/>
        <w:rPr>
          <w:rFonts w:ascii="宋体" w:hAnsi="宋体"/>
          <w:sz w:val="44"/>
          <w:szCs w:val="44"/>
          <w:lang w:val="zh-CN"/>
        </w:rPr>
      </w:pPr>
    </w:p>
    <w:p w:rsidR="00852AE3" w:rsidRDefault="003875A4">
      <w:pPr>
        <w:tabs>
          <w:tab w:val="left" w:pos="180"/>
        </w:tabs>
        <w:adjustRightInd w:val="0"/>
        <w:snapToGrid w:val="0"/>
        <w:spacing w:line="360" w:lineRule="auto"/>
        <w:jc w:val="center"/>
        <w:rPr>
          <w:rFonts w:asciiTheme="majorEastAsia" w:eastAsiaTheme="majorEastAsia" w:hAnsiTheme="majorEastAsia" w:cstheme="majorEastAsia"/>
          <w:b/>
          <w:sz w:val="56"/>
          <w:szCs w:val="56"/>
        </w:rPr>
      </w:pPr>
      <w:r>
        <w:rPr>
          <w:rFonts w:asciiTheme="majorEastAsia" w:eastAsiaTheme="majorEastAsia" w:hAnsiTheme="majorEastAsia" w:cstheme="majorEastAsia" w:hint="eastAsia"/>
          <w:b/>
          <w:sz w:val="56"/>
          <w:szCs w:val="56"/>
        </w:rPr>
        <w:t>20</w:t>
      </w:r>
      <w:r w:rsidR="00AA2ECF">
        <w:rPr>
          <w:rFonts w:asciiTheme="majorEastAsia" w:eastAsiaTheme="majorEastAsia" w:hAnsiTheme="majorEastAsia" w:cstheme="majorEastAsia" w:hint="eastAsia"/>
          <w:b/>
          <w:sz w:val="56"/>
          <w:szCs w:val="56"/>
        </w:rPr>
        <w:t>2</w:t>
      </w:r>
      <w:r w:rsidR="005860F4">
        <w:rPr>
          <w:rFonts w:asciiTheme="majorEastAsia" w:eastAsiaTheme="majorEastAsia" w:hAnsiTheme="majorEastAsia" w:cstheme="majorEastAsia" w:hint="eastAsia"/>
          <w:b/>
          <w:sz w:val="56"/>
          <w:szCs w:val="56"/>
        </w:rPr>
        <w:t>3</w:t>
      </w:r>
      <w:r>
        <w:rPr>
          <w:rFonts w:asciiTheme="majorEastAsia" w:eastAsiaTheme="majorEastAsia" w:hAnsiTheme="majorEastAsia" w:cstheme="majorEastAsia" w:hint="eastAsia"/>
          <w:b/>
          <w:sz w:val="56"/>
          <w:szCs w:val="56"/>
        </w:rPr>
        <w:t>年度“品字标”浙江制造认证</w:t>
      </w:r>
    </w:p>
    <w:p w:rsidR="00852AE3" w:rsidRDefault="003875A4">
      <w:pPr>
        <w:tabs>
          <w:tab w:val="left" w:pos="180"/>
        </w:tabs>
        <w:adjustRightInd w:val="0"/>
        <w:snapToGrid w:val="0"/>
        <w:spacing w:line="360" w:lineRule="auto"/>
        <w:jc w:val="center"/>
        <w:rPr>
          <w:rFonts w:asciiTheme="majorEastAsia" w:eastAsiaTheme="majorEastAsia" w:hAnsiTheme="majorEastAsia" w:cstheme="majorEastAsia"/>
          <w:b/>
          <w:sz w:val="56"/>
          <w:szCs w:val="56"/>
        </w:rPr>
      </w:pPr>
      <w:r>
        <w:rPr>
          <w:rFonts w:asciiTheme="majorEastAsia" w:eastAsiaTheme="majorEastAsia" w:hAnsiTheme="majorEastAsia" w:cstheme="majorEastAsia" w:hint="eastAsia"/>
          <w:b/>
          <w:sz w:val="56"/>
          <w:szCs w:val="56"/>
        </w:rPr>
        <w:t>质量诚信报告</w:t>
      </w:r>
    </w:p>
    <w:p w:rsidR="00852AE3" w:rsidRDefault="00852AE3">
      <w:pPr>
        <w:tabs>
          <w:tab w:val="left" w:pos="180"/>
        </w:tabs>
        <w:adjustRightInd w:val="0"/>
        <w:snapToGrid w:val="0"/>
        <w:spacing w:line="360" w:lineRule="auto"/>
        <w:jc w:val="center"/>
        <w:rPr>
          <w:rFonts w:asciiTheme="majorEastAsia" w:eastAsiaTheme="majorEastAsia" w:hAnsiTheme="majorEastAsia" w:cstheme="majorEastAsia"/>
          <w:b/>
          <w:sz w:val="56"/>
          <w:szCs w:val="56"/>
        </w:rPr>
      </w:pPr>
    </w:p>
    <w:p w:rsidR="00852AE3" w:rsidRDefault="003875A4">
      <w:pPr>
        <w:tabs>
          <w:tab w:val="left" w:pos="180"/>
        </w:tabs>
        <w:adjustRightInd w:val="0"/>
        <w:snapToGrid w:val="0"/>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noProof/>
          <w:sz w:val="24"/>
        </w:rPr>
        <w:drawing>
          <wp:inline distT="0" distB="0" distL="114300" distR="114300">
            <wp:extent cx="5756910" cy="3839210"/>
            <wp:effectExtent l="0" t="0" r="15240" b="8890"/>
            <wp:docPr id="7" name="图片 7" descr="31318136676563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13181366765639587"/>
                    <pic:cNvPicPr>
                      <a:picLocks noChangeAspect="1"/>
                    </pic:cNvPicPr>
                  </pic:nvPicPr>
                  <pic:blipFill>
                    <a:blip r:embed="rId7"/>
                    <a:stretch>
                      <a:fillRect/>
                    </a:stretch>
                  </pic:blipFill>
                  <pic:spPr>
                    <a:xfrm>
                      <a:off x="0" y="0"/>
                      <a:ext cx="5756910" cy="3839210"/>
                    </a:xfrm>
                    <a:prstGeom prst="rect">
                      <a:avLst/>
                    </a:prstGeom>
                  </pic:spPr>
                </pic:pic>
              </a:graphicData>
            </a:graphic>
          </wp:inline>
        </w:drawing>
      </w:r>
    </w:p>
    <w:p w:rsidR="00852AE3" w:rsidRDefault="00852AE3">
      <w:pPr>
        <w:tabs>
          <w:tab w:val="left" w:pos="180"/>
        </w:tabs>
        <w:adjustRightInd w:val="0"/>
        <w:snapToGrid w:val="0"/>
        <w:spacing w:line="360" w:lineRule="auto"/>
        <w:rPr>
          <w:rFonts w:asciiTheme="majorEastAsia" w:eastAsiaTheme="majorEastAsia" w:hAnsiTheme="majorEastAsia" w:cstheme="majorEastAsia"/>
          <w:sz w:val="24"/>
        </w:rPr>
      </w:pPr>
    </w:p>
    <w:p w:rsidR="00852AE3" w:rsidRDefault="00852AE3">
      <w:pPr>
        <w:tabs>
          <w:tab w:val="left" w:pos="180"/>
        </w:tabs>
        <w:adjustRightInd w:val="0"/>
        <w:snapToGrid w:val="0"/>
        <w:spacing w:line="360" w:lineRule="auto"/>
        <w:rPr>
          <w:rFonts w:asciiTheme="majorEastAsia" w:eastAsiaTheme="majorEastAsia" w:hAnsiTheme="majorEastAsia" w:cstheme="majorEastAsia"/>
          <w:sz w:val="24"/>
        </w:rPr>
      </w:pPr>
    </w:p>
    <w:p w:rsidR="00852AE3" w:rsidRDefault="003875A4">
      <w:pPr>
        <w:spacing w:before="240" w:line="480" w:lineRule="auto"/>
        <w:jc w:val="center"/>
        <w:rPr>
          <w:rStyle w:val="a5"/>
          <w:rFonts w:ascii="宋体" w:eastAsia="宋体" w:hAnsi="宋体" w:cs="宋体"/>
          <w:color w:val="000000"/>
          <w:sz w:val="40"/>
          <w:szCs w:val="40"/>
        </w:rPr>
      </w:pPr>
      <w:r>
        <w:rPr>
          <w:rStyle w:val="a5"/>
          <w:rFonts w:ascii="宋体" w:eastAsia="宋体" w:hAnsi="宋体" w:cs="宋体" w:hint="eastAsia"/>
          <w:color w:val="000000"/>
          <w:sz w:val="40"/>
          <w:szCs w:val="40"/>
        </w:rPr>
        <w:t>浙江东立电器有限公司</w:t>
      </w:r>
    </w:p>
    <w:p w:rsidR="00AA2ECF" w:rsidRDefault="00AA2ECF" w:rsidP="00AA2ECF">
      <w:pPr>
        <w:spacing w:before="240" w:line="480" w:lineRule="auto"/>
        <w:jc w:val="center"/>
        <w:rPr>
          <w:rFonts w:ascii="宋体" w:eastAsia="宋体" w:hAnsi="宋体" w:cs="宋体"/>
          <w:b/>
          <w:color w:val="000000"/>
          <w:sz w:val="40"/>
          <w:szCs w:val="40"/>
        </w:rPr>
        <w:sectPr w:rsidR="00AA2ECF">
          <w:headerReference w:type="default" r:id="rId8"/>
          <w:footerReference w:type="even" r:id="rId9"/>
          <w:footerReference w:type="default" r:id="rId10"/>
          <w:footerReference w:type="first" r:id="rId11"/>
          <w:pgSz w:w="11906" w:h="16838"/>
          <w:pgMar w:top="1418" w:right="1418" w:bottom="1247" w:left="1418" w:header="851" w:footer="992" w:gutter="0"/>
          <w:cols w:space="425"/>
          <w:docGrid w:type="lines" w:linePitch="312"/>
        </w:sectPr>
      </w:pPr>
      <w:r>
        <w:rPr>
          <w:rFonts w:ascii="宋体" w:eastAsia="宋体" w:hAnsi="宋体" w:cs="宋体" w:hint="eastAsia"/>
          <w:b/>
          <w:sz w:val="40"/>
          <w:szCs w:val="40"/>
          <w:lang w:val="zh-CN"/>
        </w:rPr>
        <w:t>二0二</w:t>
      </w:r>
      <w:r w:rsidR="005860F4">
        <w:rPr>
          <w:rFonts w:ascii="宋体" w:eastAsia="宋体" w:hAnsi="宋体" w:cs="宋体" w:hint="eastAsia"/>
          <w:b/>
          <w:sz w:val="40"/>
          <w:szCs w:val="40"/>
          <w:lang w:val="zh-CN"/>
        </w:rPr>
        <w:t>三</w:t>
      </w:r>
      <w:r>
        <w:rPr>
          <w:rFonts w:ascii="宋体" w:eastAsia="宋体" w:hAnsi="宋体" w:cs="宋体" w:hint="eastAsia"/>
          <w:b/>
          <w:sz w:val="40"/>
          <w:szCs w:val="40"/>
        </w:rPr>
        <w:t>年八月</w:t>
      </w:r>
    </w:p>
    <w:p w:rsidR="00852AE3" w:rsidRDefault="003875A4">
      <w:pPr>
        <w:widowControl/>
        <w:spacing w:line="360" w:lineRule="auto"/>
        <w:jc w:val="center"/>
        <w:textAlignment w:val="baseline"/>
        <w:rPr>
          <w:rStyle w:val="a5"/>
          <w:rFonts w:asciiTheme="minorEastAsia" w:hAnsiTheme="minorEastAsia" w:cstheme="minorEastAsia"/>
          <w:kern w:val="0"/>
          <w:sz w:val="28"/>
          <w:szCs w:val="28"/>
        </w:rPr>
      </w:pPr>
      <w:r>
        <w:rPr>
          <w:rStyle w:val="a5"/>
          <w:rFonts w:asciiTheme="minorEastAsia" w:hAnsiTheme="minorEastAsia" w:cstheme="minorEastAsia" w:hint="eastAsia"/>
          <w:kern w:val="0"/>
          <w:sz w:val="28"/>
          <w:szCs w:val="28"/>
        </w:rPr>
        <w:lastRenderedPageBreak/>
        <w:t>目录</w:t>
      </w:r>
    </w:p>
    <w:p w:rsidR="00852AE3" w:rsidRDefault="003875A4">
      <w:pPr>
        <w:widowControl/>
        <w:spacing w:line="360" w:lineRule="auto"/>
        <w:ind w:firstLineChars="1600" w:firstLine="3840"/>
        <w:jc w:val="left"/>
        <w:textAlignment w:val="baseline"/>
        <w:rPr>
          <w:rFonts w:asciiTheme="minorEastAsia" w:hAnsiTheme="minorEastAsia" w:cstheme="minorEastAsia"/>
          <w:sz w:val="24"/>
        </w:rPr>
      </w:pPr>
      <w:r>
        <w:rPr>
          <w:rFonts w:asciiTheme="minorEastAsia" w:hAnsiTheme="minorEastAsia" w:cstheme="minorEastAsia" w:hint="eastAsia"/>
          <w:kern w:val="0"/>
          <w:sz w:val="24"/>
        </w:rPr>
        <w:br/>
      </w:r>
      <w:hyperlink r:id="rId12" w:anchor="_Toc12913" w:history="1">
        <w:r>
          <w:rPr>
            <w:rStyle w:val="a7"/>
            <w:rFonts w:asciiTheme="minorEastAsia" w:hAnsiTheme="minorEastAsia" w:cstheme="minorEastAsia" w:hint="eastAsia"/>
            <w:color w:val="auto"/>
            <w:sz w:val="24"/>
            <w:u w:val="none"/>
          </w:rPr>
          <w:t xml:space="preserve">第一部分  报告前言 </w:t>
        </w:r>
      </w:hyperlink>
      <w:r>
        <w:rPr>
          <w:rFonts w:asciiTheme="minorEastAsia" w:hAnsiTheme="minorEastAsia" w:cstheme="minorEastAsia" w:hint="eastAsia"/>
          <w:kern w:val="0"/>
          <w:sz w:val="24"/>
        </w:rPr>
        <w:br/>
      </w:r>
      <w:hyperlink r:id="rId13" w:anchor="_Toc22589" w:history="1">
        <w:r>
          <w:rPr>
            <w:rStyle w:val="a7"/>
            <w:rFonts w:asciiTheme="minorEastAsia" w:hAnsiTheme="minorEastAsia" w:cstheme="minorEastAsia" w:hint="eastAsia"/>
            <w:color w:val="auto"/>
            <w:sz w:val="24"/>
            <w:u w:val="none"/>
          </w:rPr>
          <w:t xml:space="preserve">1.1报告编制规范 </w:t>
        </w:r>
      </w:hyperlink>
      <w:r>
        <w:rPr>
          <w:rFonts w:asciiTheme="minorEastAsia" w:hAnsiTheme="minorEastAsia" w:cstheme="minorEastAsia" w:hint="eastAsia"/>
          <w:kern w:val="0"/>
          <w:sz w:val="24"/>
        </w:rPr>
        <w:br/>
      </w:r>
      <w:hyperlink r:id="rId14" w:anchor="_Toc11901" w:history="1">
        <w:r>
          <w:rPr>
            <w:rStyle w:val="a7"/>
            <w:rFonts w:asciiTheme="minorEastAsia" w:hAnsiTheme="minorEastAsia" w:cstheme="minorEastAsia" w:hint="eastAsia"/>
            <w:color w:val="auto"/>
            <w:sz w:val="24"/>
            <w:u w:val="none"/>
          </w:rPr>
          <w:t xml:space="preserve">1.2高层致辞 </w:t>
        </w:r>
      </w:hyperlink>
      <w:r>
        <w:rPr>
          <w:rFonts w:asciiTheme="minorEastAsia" w:hAnsiTheme="minorEastAsia" w:cstheme="minorEastAsia" w:hint="eastAsia"/>
          <w:kern w:val="0"/>
          <w:sz w:val="24"/>
        </w:rPr>
        <w:br/>
      </w:r>
      <w:hyperlink r:id="rId15" w:anchor="_Toc9089" w:history="1">
        <w:r>
          <w:rPr>
            <w:rStyle w:val="a7"/>
            <w:rFonts w:asciiTheme="minorEastAsia" w:hAnsiTheme="minorEastAsia" w:cstheme="minorEastAsia" w:hint="eastAsia"/>
            <w:color w:val="auto"/>
            <w:sz w:val="24"/>
            <w:u w:val="none"/>
          </w:rPr>
          <w:t xml:space="preserve">1.3企业简介 </w:t>
        </w:r>
      </w:hyperlink>
      <w:r>
        <w:rPr>
          <w:rFonts w:asciiTheme="minorEastAsia" w:hAnsiTheme="minorEastAsia" w:cstheme="minorEastAsia" w:hint="eastAsia"/>
          <w:kern w:val="0"/>
          <w:sz w:val="24"/>
        </w:rPr>
        <w:br/>
      </w:r>
      <w:hyperlink r:id="rId16" w:anchor="_Toc12570" w:history="1">
        <w:r>
          <w:rPr>
            <w:rStyle w:val="a7"/>
            <w:rFonts w:asciiTheme="minorEastAsia" w:hAnsiTheme="minorEastAsia" w:cstheme="minorEastAsia" w:hint="eastAsia"/>
            <w:color w:val="auto"/>
            <w:sz w:val="24"/>
            <w:u w:val="none"/>
          </w:rPr>
          <w:t xml:space="preserve">第二部分 报告正文 </w:t>
        </w:r>
      </w:hyperlink>
      <w:r>
        <w:rPr>
          <w:rFonts w:asciiTheme="minorEastAsia" w:hAnsiTheme="minorEastAsia" w:cstheme="minorEastAsia" w:hint="eastAsia"/>
          <w:kern w:val="0"/>
          <w:sz w:val="24"/>
        </w:rPr>
        <w:br/>
      </w:r>
      <w:hyperlink r:id="rId17" w:anchor="_Toc1684" w:history="1">
        <w:r>
          <w:rPr>
            <w:rStyle w:val="a7"/>
            <w:rFonts w:asciiTheme="minorEastAsia" w:hAnsiTheme="minorEastAsia" w:cstheme="minorEastAsia" w:hint="eastAsia"/>
            <w:color w:val="auto"/>
            <w:sz w:val="24"/>
            <w:u w:val="none"/>
          </w:rPr>
          <w:t xml:space="preserve">2.1企业质量理念 </w:t>
        </w:r>
      </w:hyperlink>
      <w:r>
        <w:rPr>
          <w:rFonts w:asciiTheme="minorEastAsia" w:hAnsiTheme="minorEastAsia" w:cstheme="minorEastAsia" w:hint="eastAsia"/>
          <w:kern w:val="0"/>
          <w:sz w:val="24"/>
        </w:rPr>
        <w:br/>
      </w:r>
      <w:hyperlink r:id="rId18" w:anchor="_Toc32451" w:history="1">
        <w:r>
          <w:rPr>
            <w:rStyle w:val="a7"/>
            <w:rFonts w:asciiTheme="minorEastAsia" w:hAnsiTheme="minorEastAsia" w:cstheme="minorEastAsia" w:hint="eastAsia"/>
            <w:color w:val="auto"/>
            <w:sz w:val="24"/>
            <w:u w:val="none"/>
          </w:rPr>
          <w:t xml:space="preserve">2.2企业质量管理 </w:t>
        </w:r>
      </w:hyperlink>
      <w:r>
        <w:rPr>
          <w:rFonts w:asciiTheme="minorEastAsia" w:hAnsiTheme="minorEastAsia" w:cstheme="minorEastAsia" w:hint="eastAsia"/>
          <w:kern w:val="0"/>
          <w:sz w:val="24"/>
        </w:rPr>
        <w:br/>
      </w:r>
      <w:hyperlink r:id="rId19" w:anchor="_Toc4622" w:history="1">
        <w:r>
          <w:rPr>
            <w:rStyle w:val="a7"/>
            <w:rFonts w:asciiTheme="minorEastAsia" w:hAnsiTheme="minorEastAsia" w:cstheme="minorEastAsia" w:hint="eastAsia"/>
            <w:color w:val="auto"/>
            <w:sz w:val="24"/>
            <w:u w:val="none"/>
          </w:rPr>
          <w:t xml:space="preserve">2.2.1 质量管理机构 </w:t>
        </w:r>
      </w:hyperlink>
      <w:r>
        <w:rPr>
          <w:rFonts w:asciiTheme="minorEastAsia" w:hAnsiTheme="minorEastAsia" w:cstheme="minorEastAsia" w:hint="eastAsia"/>
          <w:kern w:val="0"/>
          <w:sz w:val="24"/>
        </w:rPr>
        <w:br/>
      </w:r>
      <w:hyperlink r:id="rId20" w:anchor="_Toc29592" w:history="1">
        <w:r>
          <w:rPr>
            <w:rStyle w:val="a7"/>
            <w:rFonts w:asciiTheme="minorEastAsia" w:hAnsiTheme="minorEastAsia" w:cstheme="minorEastAsia" w:hint="eastAsia"/>
            <w:color w:val="auto"/>
            <w:sz w:val="24"/>
            <w:u w:val="none"/>
          </w:rPr>
          <w:t>2.2.2 质量管理体系</w:t>
        </w:r>
      </w:hyperlink>
      <w:r>
        <w:rPr>
          <w:rFonts w:asciiTheme="minorEastAsia" w:hAnsiTheme="minorEastAsia" w:cstheme="minorEastAsia" w:hint="eastAsia"/>
          <w:kern w:val="0"/>
          <w:sz w:val="24"/>
        </w:rPr>
        <w:br/>
      </w:r>
      <w:hyperlink r:id="rId21" w:anchor="_Toc4072" w:history="1">
        <w:r>
          <w:rPr>
            <w:rStyle w:val="a7"/>
            <w:rFonts w:asciiTheme="minorEastAsia" w:hAnsiTheme="minorEastAsia" w:cstheme="minorEastAsia" w:hint="eastAsia"/>
            <w:color w:val="auto"/>
            <w:sz w:val="24"/>
            <w:u w:val="none"/>
          </w:rPr>
          <w:t xml:space="preserve">2.2.3质量安全风险管理 </w:t>
        </w:r>
      </w:hyperlink>
      <w:r>
        <w:rPr>
          <w:rFonts w:asciiTheme="minorEastAsia" w:hAnsiTheme="minorEastAsia" w:cstheme="minorEastAsia" w:hint="eastAsia"/>
          <w:kern w:val="0"/>
          <w:sz w:val="24"/>
        </w:rPr>
        <w:br/>
      </w:r>
      <w:hyperlink r:id="rId22" w:anchor="_Toc32412" w:history="1">
        <w:r>
          <w:rPr>
            <w:rStyle w:val="a7"/>
            <w:rFonts w:asciiTheme="minorEastAsia" w:hAnsiTheme="minorEastAsia" w:cstheme="minorEastAsia" w:hint="eastAsia"/>
            <w:color w:val="auto"/>
            <w:sz w:val="24"/>
            <w:u w:val="none"/>
          </w:rPr>
          <w:t xml:space="preserve">2.3企业质量诚信管理 </w:t>
        </w:r>
      </w:hyperlink>
      <w:r>
        <w:rPr>
          <w:rFonts w:asciiTheme="minorEastAsia" w:hAnsiTheme="minorEastAsia" w:cstheme="minorEastAsia" w:hint="eastAsia"/>
          <w:kern w:val="0"/>
          <w:sz w:val="24"/>
        </w:rPr>
        <w:br/>
      </w:r>
      <w:hyperlink r:id="rId23" w:anchor="_Toc5190" w:history="1">
        <w:r>
          <w:rPr>
            <w:rStyle w:val="a7"/>
            <w:rFonts w:asciiTheme="minorEastAsia" w:hAnsiTheme="minorEastAsia" w:cstheme="minorEastAsia" w:hint="eastAsia"/>
            <w:color w:val="auto"/>
            <w:sz w:val="24"/>
            <w:u w:val="none"/>
          </w:rPr>
          <w:t xml:space="preserve">2.3.1质量承诺 </w:t>
        </w:r>
      </w:hyperlink>
      <w:r>
        <w:rPr>
          <w:rFonts w:asciiTheme="minorEastAsia" w:hAnsiTheme="minorEastAsia" w:cstheme="minorEastAsia" w:hint="eastAsia"/>
          <w:kern w:val="0"/>
          <w:sz w:val="24"/>
        </w:rPr>
        <w:br/>
      </w:r>
      <w:hyperlink r:id="rId24" w:anchor="_Toc26599" w:history="1">
        <w:r>
          <w:rPr>
            <w:rStyle w:val="a7"/>
            <w:rFonts w:asciiTheme="minorEastAsia" w:hAnsiTheme="minorEastAsia" w:cstheme="minorEastAsia" w:hint="eastAsia"/>
            <w:color w:val="auto"/>
            <w:sz w:val="24"/>
            <w:u w:val="none"/>
          </w:rPr>
          <w:t xml:space="preserve">2.3.2运作管理 </w:t>
        </w:r>
      </w:hyperlink>
      <w:r>
        <w:rPr>
          <w:rFonts w:asciiTheme="minorEastAsia" w:hAnsiTheme="minorEastAsia" w:cstheme="minorEastAsia" w:hint="eastAsia"/>
          <w:kern w:val="0"/>
          <w:sz w:val="24"/>
        </w:rPr>
        <w:br/>
      </w:r>
      <w:hyperlink r:id="rId25" w:anchor="_Toc16729" w:history="1">
        <w:r>
          <w:rPr>
            <w:rStyle w:val="a7"/>
            <w:rFonts w:asciiTheme="minorEastAsia" w:hAnsiTheme="minorEastAsia" w:cstheme="minorEastAsia" w:hint="eastAsia"/>
            <w:color w:val="auto"/>
            <w:sz w:val="24"/>
            <w:u w:val="none"/>
          </w:rPr>
          <w:t xml:space="preserve">2.4企业质量基础 </w:t>
        </w:r>
      </w:hyperlink>
      <w:r>
        <w:rPr>
          <w:rFonts w:asciiTheme="minorEastAsia" w:hAnsiTheme="minorEastAsia" w:cstheme="minorEastAsia" w:hint="eastAsia"/>
          <w:kern w:val="0"/>
          <w:sz w:val="24"/>
        </w:rPr>
        <w:br/>
      </w:r>
      <w:hyperlink r:id="rId26" w:anchor="_Toc16759" w:history="1">
        <w:r>
          <w:rPr>
            <w:rStyle w:val="a7"/>
            <w:rFonts w:asciiTheme="minorEastAsia" w:hAnsiTheme="minorEastAsia" w:cstheme="minorEastAsia" w:hint="eastAsia"/>
            <w:color w:val="auto"/>
            <w:sz w:val="24"/>
            <w:u w:val="none"/>
          </w:rPr>
          <w:t xml:space="preserve">2.4.1标准管理基础 </w:t>
        </w:r>
      </w:hyperlink>
      <w:r>
        <w:rPr>
          <w:rFonts w:asciiTheme="minorEastAsia" w:hAnsiTheme="minorEastAsia" w:cstheme="minorEastAsia" w:hint="eastAsia"/>
          <w:kern w:val="0"/>
          <w:sz w:val="24"/>
        </w:rPr>
        <w:br/>
      </w:r>
      <w:hyperlink r:id="rId27" w:anchor="_Toc16237" w:history="1">
        <w:r>
          <w:rPr>
            <w:rStyle w:val="a7"/>
            <w:rFonts w:asciiTheme="minorEastAsia" w:hAnsiTheme="minorEastAsia" w:cstheme="minorEastAsia" w:hint="eastAsia"/>
            <w:color w:val="auto"/>
            <w:sz w:val="24"/>
            <w:u w:val="none"/>
          </w:rPr>
          <w:t xml:space="preserve">2.4.2计量管理基础 </w:t>
        </w:r>
      </w:hyperlink>
      <w:r>
        <w:rPr>
          <w:rFonts w:asciiTheme="minorEastAsia" w:hAnsiTheme="minorEastAsia" w:cstheme="minorEastAsia" w:hint="eastAsia"/>
          <w:kern w:val="0"/>
          <w:sz w:val="24"/>
        </w:rPr>
        <w:br/>
      </w:r>
      <w:hyperlink r:id="rId28" w:anchor="_Toc8073" w:history="1">
        <w:r>
          <w:rPr>
            <w:rStyle w:val="a7"/>
            <w:rFonts w:asciiTheme="minorEastAsia" w:hAnsiTheme="minorEastAsia" w:cstheme="minorEastAsia" w:hint="eastAsia"/>
            <w:color w:val="auto"/>
            <w:sz w:val="24"/>
            <w:u w:val="none"/>
          </w:rPr>
          <w:t xml:space="preserve">2.4.3 认证管理基础 </w:t>
        </w:r>
      </w:hyperlink>
      <w:r>
        <w:rPr>
          <w:rFonts w:asciiTheme="minorEastAsia" w:hAnsiTheme="minorEastAsia" w:cstheme="minorEastAsia" w:hint="eastAsia"/>
          <w:kern w:val="0"/>
          <w:sz w:val="24"/>
        </w:rPr>
        <w:br/>
      </w:r>
      <w:hyperlink r:id="rId29" w:anchor="_Toc12907" w:history="1">
        <w:r>
          <w:rPr>
            <w:rStyle w:val="a7"/>
            <w:rFonts w:asciiTheme="minorEastAsia" w:hAnsiTheme="minorEastAsia" w:cstheme="minorEastAsia" w:hint="eastAsia"/>
            <w:color w:val="auto"/>
            <w:sz w:val="24"/>
            <w:u w:val="none"/>
          </w:rPr>
          <w:t xml:space="preserve">2.4.4检验管理基础 </w:t>
        </w:r>
      </w:hyperlink>
      <w:r>
        <w:rPr>
          <w:rFonts w:asciiTheme="minorEastAsia" w:hAnsiTheme="minorEastAsia" w:cstheme="minorEastAsia" w:hint="eastAsia"/>
          <w:kern w:val="0"/>
          <w:sz w:val="24"/>
        </w:rPr>
        <w:br/>
      </w:r>
      <w:hyperlink r:id="rId30" w:anchor="_Toc23702" w:history="1">
        <w:r>
          <w:rPr>
            <w:rStyle w:val="a7"/>
            <w:rFonts w:asciiTheme="minorEastAsia" w:hAnsiTheme="minorEastAsia" w:cstheme="minorEastAsia" w:hint="eastAsia"/>
            <w:color w:val="auto"/>
            <w:sz w:val="24"/>
            <w:u w:val="none"/>
          </w:rPr>
          <w:t xml:space="preserve">2.5产品质量责任 </w:t>
        </w:r>
      </w:hyperlink>
      <w:r>
        <w:rPr>
          <w:rFonts w:asciiTheme="minorEastAsia" w:hAnsiTheme="minorEastAsia" w:cstheme="minorEastAsia" w:hint="eastAsia"/>
          <w:kern w:val="0"/>
          <w:sz w:val="24"/>
        </w:rPr>
        <w:br/>
      </w:r>
      <w:hyperlink r:id="rId31" w:anchor="_Toc78" w:history="1">
        <w:r>
          <w:rPr>
            <w:rStyle w:val="a7"/>
            <w:rFonts w:asciiTheme="minorEastAsia" w:hAnsiTheme="minorEastAsia" w:cstheme="minorEastAsia" w:hint="eastAsia"/>
            <w:color w:val="auto"/>
            <w:sz w:val="24"/>
            <w:u w:val="none"/>
          </w:rPr>
          <w:t xml:space="preserve">2.5.1产品质量水平 </w:t>
        </w:r>
      </w:hyperlink>
      <w:r>
        <w:rPr>
          <w:rFonts w:asciiTheme="minorEastAsia" w:hAnsiTheme="minorEastAsia" w:cstheme="minorEastAsia" w:hint="eastAsia"/>
          <w:kern w:val="0"/>
          <w:sz w:val="24"/>
        </w:rPr>
        <w:br/>
      </w:r>
      <w:hyperlink r:id="rId32" w:anchor="_Toc3695" w:history="1">
        <w:r>
          <w:rPr>
            <w:rStyle w:val="a7"/>
            <w:rFonts w:asciiTheme="minorEastAsia" w:hAnsiTheme="minorEastAsia" w:cstheme="minorEastAsia" w:hint="eastAsia"/>
            <w:color w:val="auto"/>
            <w:sz w:val="24"/>
            <w:u w:val="none"/>
          </w:rPr>
          <w:t xml:space="preserve">2.5.2产品售后责任 </w:t>
        </w:r>
      </w:hyperlink>
      <w:r>
        <w:rPr>
          <w:rFonts w:asciiTheme="minorEastAsia" w:hAnsiTheme="minorEastAsia" w:cstheme="minorEastAsia" w:hint="eastAsia"/>
          <w:kern w:val="0"/>
          <w:sz w:val="24"/>
        </w:rPr>
        <w:br/>
      </w:r>
      <w:hyperlink r:id="rId33" w:anchor="_Toc6237" w:history="1">
        <w:r>
          <w:rPr>
            <w:rStyle w:val="a7"/>
            <w:rFonts w:asciiTheme="minorEastAsia" w:hAnsiTheme="minorEastAsia" w:cstheme="minorEastAsia" w:hint="eastAsia"/>
            <w:color w:val="auto"/>
            <w:sz w:val="24"/>
            <w:u w:val="none"/>
          </w:rPr>
          <w:t xml:space="preserve">2.5.3 社会责任 </w:t>
        </w:r>
      </w:hyperlink>
      <w:r>
        <w:rPr>
          <w:rFonts w:asciiTheme="minorEastAsia" w:hAnsiTheme="minorEastAsia" w:cstheme="minorEastAsia" w:hint="eastAsia"/>
          <w:kern w:val="0"/>
          <w:sz w:val="24"/>
        </w:rPr>
        <w:br/>
      </w:r>
      <w:hyperlink r:id="rId34" w:anchor="_Toc15634" w:history="1">
        <w:r>
          <w:rPr>
            <w:rStyle w:val="a7"/>
            <w:rFonts w:asciiTheme="minorEastAsia" w:hAnsiTheme="minorEastAsia" w:cstheme="minorEastAsia" w:hint="eastAsia"/>
            <w:color w:val="auto"/>
            <w:sz w:val="24"/>
            <w:u w:val="none"/>
          </w:rPr>
          <w:t xml:space="preserve">2.5.4质量信用记录 </w:t>
        </w:r>
      </w:hyperlink>
      <w:r>
        <w:rPr>
          <w:rFonts w:asciiTheme="minorEastAsia" w:hAnsiTheme="minorEastAsia" w:cstheme="minorEastAsia" w:hint="eastAsia"/>
          <w:kern w:val="0"/>
          <w:sz w:val="24"/>
        </w:rPr>
        <w:br/>
      </w:r>
      <w:hyperlink r:id="rId35" w:anchor="_Toc10541" w:history="1">
        <w:r>
          <w:rPr>
            <w:rStyle w:val="a7"/>
            <w:rFonts w:asciiTheme="minorEastAsia" w:hAnsiTheme="minorEastAsia" w:cstheme="minorEastAsia" w:hint="eastAsia"/>
            <w:color w:val="auto"/>
            <w:sz w:val="24"/>
            <w:u w:val="none"/>
          </w:rPr>
          <w:t xml:space="preserve">结束语 </w:t>
        </w:r>
      </w:hyperlink>
    </w:p>
    <w:p w:rsidR="00852AE3" w:rsidRDefault="003875A4">
      <w:pPr>
        <w:pStyle w:val="1"/>
        <w:widowControl/>
        <w:spacing w:beforeAutospacing="0" w:after="676" w:afterAutospacing="0" w:line="360" w:lineRule="auto"/>
        <w:jc w:val="center"/>
        <w:textAlignment w:val="baseline"/>
        <w:rPr>
          <w:rFonts w:asciiTheme="minorEastAsia" w:eastAsiaTheme="minorEastAsia" w:hAnsiTheme="minorEastAsia" w:cstheme="minorEastAsia" w:hint="default"/>
          <w:b w:val="0"/>
          <w:sz w:val="24"/>
          <w:szCs w:val="24"/>
        </w:rPr>
      </w:pPr>
      <w:r>
        <w:rPr>
          <w:rFonts w:asciiTheme="minorEastAsia" w:eastAsiaTheme="minorEastAsia" w:hAnsiTheme="minorEastAsia" w:cstheme="minorEastAsia"/>
          <w:b w:val="0"/>
          <w:sz w:val="24"/>
          <w:szCs w:val="24"/>
        </w:rPr>
        <w:t> </w:t>
      </w:r>
    </w:p>
    <w:p w:rsidR="00852AE3" w:rsidRDefault="003875A4">
      <w:pPr>
        <w:pStyle w:val="1"/>
        <w:widowControl/>
        <w:spacing w:beforeAutospacing="0" w:after="676" w:afterAutospacing="0" w:line="360" w:lineRule="auto"/>
        <w:jc w:val="center"/>
        <w:textAlignment w:val="baseline"/>
        <w:rPr>
          <w:rFonts w:asciiTheme="minorEastAsia" w:eastAsiaTheme="minorEastAsia" w:hAnsiTheme="minorEastAsia" w:cstheme="minorEastAsia" w:hint="default"/>
          <w:b w:val="0"/>
          <w:sz w:val="30"/>
          <w:szCs w:val="30"/>
        </w:rPr>
      </w:pPr>
      <w:r>
        <w:rPr>
          <w:rStyle w:val="a5"/>
          <w:rFonts w:asciiTheme="minorEastAsia" w:eastAsiaTheme="minorEastAsia" w:hAnsiTheme="minorEastAsia" w:cstheme="minorEastAsia"/>
          <w:b/>
          <w:sz w:val="30"/>
          <w:szCs w:val="30"/>
        </w:rPr>
        <w:lastRenderedPageBreak/>
        <w:t>第一部分  报告前言</w:t>
      </w:r>
    </w:p>
    <w:p w:rsidR="00852AE3" w:rsidRDefault="003875A4">
      <w:pPr>
        <w:pStyle w:val="2"/>
        <w:widowControl/>
        <w:spacing w:beforeAutospacing="0" w:after="300" w:afterAutospacing="0" w:line="360" w:lineRule="auto"/>
        <w:textAlignment w:val="baseline"/>
        <w:rPr>
          <w:rStyle w:val="a5"/>
          <w:rFonts w:asciiTheme="minorEastAsia" w:eastAsiaTheme="minorEastAsia" w:hAnsiTheme="minorEastAsia" w:cstheme="minorEastAsia" w:hint="default"/>
          <w:b/>
          <w:caps/>
          <w:sz w:val="24"/>
          <w:szCs w:val="24"/>
        </w:rPr>
      </w:pPr>
      <w:r>
        <w:rPr>
          <w:rStyle w:val="a5"/>
          <w:rFonts w:asciiTheme="minorEastAsia" w:eastAsiaTheme="minorEastAsia" w:hAnsiTheme="minorEastAsia" w:cstheme="minorEastAsia"/>
          <w:b/>
          <w:caps/>
          <w:sz w:val="24"/>
          <w:szCs w:val="24"/>
        </w:rPr>
        <w:t>1.1报告编制规范</w:t>
      </w:r>
    </w:p>
    <w:p w:rsidR="00AA2ECF" w:rsidRDefault="003875A4">
      <w:pPr>
        <w:pStyle w:val="2"/>
        <w:widowControl/>
        <w:spacing w:after="300" w:line="360" w:lineRule="auto"/>
        <w:ind w:firstLineChars="200" w:firstLine="480"/>
        <w:textAlignment w:val="baseline"/>
        <w:rPr>
          <w:rFonts w:asciiTheme="minorEastAsia" w:eastAsiaTheme="minorEastAsia" w:hAnsiTheme="minorEastAsia" w:cstheme="minorEastAsia" w:hint="default"/>
          <w:b w:val="0"/>
          <w:sz w:val="24"/>
          <w:szCs w:val="24"/>
        </w:rPr>
      </w:pPr>
      <w:r>
        <w:rPr>
          <w:rFonts w:asciiTheme="minorEastAsia" w:eastAsiaTheme="minorEastAsia" w:hAnsiTheme="minorEastAsia" w:cstheme="minorEastAsia"/>
          <w:b w:val="0"/>
          <w:sz w:val="24"/>
          <w:szCs w:val="24"/>
        </w:rPr>
        <w:t>本公司保证报告所公布的质量诚信体系建设情况不存在任何误导性陈述及虚假情况，并对其内容的客观性、真实性负责。</w:t>
      </w:r>
      <w:r>
        <w:rPr>
          <w:rFonts w:asciiTheme="minorEastAsia" w:eastAsiaTheme="minorEastAsia" w:hAnsiTheme="minorEastAsia" w:cstheme="minorEastAsia"/>
          <w:b w:val="0"/>
          <w:sz w:val="24"/>
          <w:szCs w:val="24"/>
        </w:rPr>
        <w:br/>
        <w:t xml:space="preserve">    报告的组织范围：资质/许可范围内的金属切削类（如电钻）、砂磨类（如角向磨光机）、林木类（如曲线锯、迷你锯）和建筑道路类（如冲击电钻、电锤、石材切割机）电动工具的设计和制造。</w:t>
      </w:r>
      <w:r>
        <w:rPr>
          <w:rFonts w:asciiTheme="minorEastAsia" w:eastAsiaTheme="minorEastAsia" w:hAnsiTheme="minorEastAsia" w:cstheme="minorEastAsia"/>
          <w:b w:val="0"/>
          <w:sz w:val="24"/>
          <w:szCs w:val="24"/>
        </w:rPr>
        <w:br/>
        <w:t xml:space="preserve">    报告时间范围：</w:t>
      </w:r>
      <w:r w:rsidR="00AA2ECF">
        <w:rPr>
          <w:rFonts w:cs="宋体"/>
          <w:sz w:val="24"/>
        </w:rPr>
        <w:t>202</w:t>
      </w:r>
      <w:r w:rsidR="005860F4">
        <w:rPr>
          <w:rFonts w:cs="宋体"/>
          <w:sz w:val="24"/>
        </w:rPr>
        <w:t>2</w:t>
      </w:r>
      <w:r w:rsidR="00AA2ECF">
        <w:rPr>
          <w:rFonts w:cs="宋体"/>
          <w:sz w:val="24"/>
        </w:rPr>
        <w:t>年8月——202</w:t>
      </w:r>
      <w:r w:rsidR="005860F4">
        <w:rPr>
          <w:rFonts w:cs="宋体"/>
          <w:sz w:val="24"/>
        </w:rPr>
        <w:t>3</w:t>
      </w:r>
      <w:r w:rsidR="00AA2ECF">
        <w:rPr>
          <w:rFonts w:cs="宋体"/>
          <w:sz w:val="24"/>
        </w:rPr>
        <w:t>年7月</w:t>
      </w:r>
      <w:r>
        <w:rPr>
          <w:rFonts w:asciiTheme="minorEastAsia" w:eastAsiaTheme="minorEastAsia" w:hAnsiTheme="minorEastAsia" w:cstheme="minorEastAsia"/>
          <w:b w:val="0"/>
          <w:sz w:val="24"/>
          <w:szCs w:val="24"/>
        </w:rPr>
        <w:t>。</w:t>
      </w:r>
      <w:r>
        <w:rPr>
          <w:rFonts w:asciiTheme="minorEastAsia" w:eastAsiaTheme="minorEastAsia" w:hAnsiTheme="minorEastAsia" w:cstheme="minorEastAsia"/>
          <w:b w:val="0"/>
          <w:sz w:val="24"/>
          <w:szCs w:val="24"/>
        </w:rPr>
        <w:br/>
        <w:t xml:space="preserve">    报告发布周期：本公司以1年为周期，并将根据实际情况动态更新报告内容。</w:t>
      </w:r>
    </w:p>
    <w:p w:rsidR="00852AE3" w:rsidRDefault="003875A4">
      <w:pPr>
        <w:pStyle w:val="2"/>
        <w:widowControl/>
        <w:spacing w:after="300" w:line="360" w:lineRule="auto"/>
        <w:ind w:firstLineChars="200" w:firstLine="480"/>
        <w:textAlignment w:val="baseline"/>
        <w:rPr>
          <w:rFonts w:asciiTheme="minorEastAsia" w:eastAsiaTheme="minorEastAsia" w:hAnsiTheme="minorEastAsia" w:cstheme="minorEastAsia" w:hint="default"/>
          <w:sz w:val="24"/>
          <w:szCs w:val="24"/>
        </w:rPr>
      </w:pPr>
      <w:r>
        <w:rPr>
          <w:rFonts w:asciiTheme="minorEastAsia" w:eastAsiaTheme="minorEastAsia" w:hAnsiTheme="minorEastAsia" w:cstheme="minorEastAsia"/>
          <w:b w:val="0"/>
          <w:sz w:val="24"/>
          <w:szCs w:val="24"/>
        </w:rPr>
        <w:t>报告数据说明：报告公布了基本的企业信用信息数据项，包括基本信息、经营管理信息、财务信息、银行往来信息、提示信息和其他信息。这些均来自于对企业相关记录的整理、收集和分析。因此信息质量可靠，经得起审核验证。</w:t>
      </w:r>
      <w:r>
        <w:rPr>
          <w:rFonts w:asciiTheme="minorEastAsia" w:eastAsiaTheme="minorEastAsia" w:hAnsiTheme="minorEastAsia" w:cstheme="minorEastAsia"/>
          <w:b w:val="0"/>
          <w:sz w:val="24"/>
          <w:szCs w:val="24"/>
        </w:rPr>
        <w:br/>
        <w:t xml:space="preserve">    报告获取方式：消费者、供应商、经销商、监管部门等各类利益和责任相关方，可以从本企业门户网站（http//</w:t>
      </w:r>
      <w:hyperlink r:id="rId36" w:tgtFrame="_blank" w:history="1">
        <w:r>
          <w:rPr>
            <w:rFonts w:asciiTheme="minorEastAsia" w:eastAsiaTheme="minorEastAsia" w:hAnsiTheme="minorEastAsia" w:cstheme="minorEastAsia"/>
            <w:b w:val="0"/>
            <w:sz w:val="24"/>
            <w:szCs w:val="24"/>
          </w:rPr>
          <w:t>www.dulee.com</w:t>
        </w:r>
      </w:hyperlink>
      <w:r>
        <w:rPr>
          <w:rFonts w:asciiTheme="minorEastAsia" w:eastAsiaTheme="minorEastAsia" w:hAnsiTheme="minorEastAsia" w:cstheme="minorEastAsia"/>
          <w:b w:val="0"/>
          <w:sz w:val="24"/>
          <w:szCs w:val="24"/>
        </w:rPr>
        <w:t>）下载阅读，或者拨打我司服务热线： 0579-89208768联系本公司获取书面形式的报告。</w:t>
      </w: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1.2高层致辞</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诚信”是东立成长的“根”，“质量”是东立发展之“本”，我将始终不渝的带领东立全体员工坚持根本、转变观念、科学发展、与时俱进、开拓创新，不断提升企业实力，走出一条独具特色的可持续发展的产业化之路，做最负责任的诚信企业。企业对消费者负责，靠的不是便宜的价格，一个好的企业是不依靠价格来引导市场的，而是产品的品质和技术。我们公司的发展规划是向国内领先水平、国际先进水平看齐。我们的员工是一支勤勤恳恳、奋发向上、不屈不挠的队伍，管理层团结一致，有信心也有决心实现发展规划目标。</w:t>
      </w:r>
      <w:r>
        <w:rPr>
          <w:rFonts w:asciiTheme="minorEastAsia" w:hAnsiTheme="minorEastAsia" w:cstheme="minorEastAsia" w:hint="eastAsia"/>
          <w:kern w:val="0"/>
          <w:sz w:val="24"/>
        </w:rPr>
        <w:br/>
      </w:r>
      <w:r>
        <w:rPr>
          <w:rFonts w:asciiTheme="minorEastAsia" w:hAnsiTheme="minorEastAsia" w:cstheme="minorEastAsia" w:hint="eastAsia"/>
          <w:kern w:val="0"/>
          <w:sz w:val="24"/>
        </w:rPr>
        <w:lastRenderedPageBreak/>
        <w:t xml:space="preserve">    回首昨天，我们问心无愧，面对今日，我们倍加珍惜，展望明天，我们信心百倍，让我们一起开创更加美好的明天!</w:t>
      </w:r>
    </w:p>
    <w:p w:rsidR="00852AE3" w:rsidRDefault="003875A4">
      <w:pPr>
        <w:widowControl/>
        <w:spacing w:line="360" w:lineRule="auto"/>
        <w:ind w:firstLineChars="200" w:firstLine="480"/>
        <w:jc w:val="right"/>
        <w:rPr>
          <w:rFonts w:asciiTheme="minorEastAsia" w:hAnsiTheme="minorEastAsia" w:cstheme="minorEastAsia"/>
          <w:kern w:val="0"/>
          <w:sz w:val="24"/>
        </w:rPr>
      </w:pPr>
      <w:r>
        <w:rPr>
          <w:rFonts w:asciiTheme="minorEastAsia" w:hAnsiTheme="minorEastAsia" w:cstheme="minorEastAsia" w:hint="eastAsia"/>
          <w:kern w:val="0"/>
          <w:sz w:val="24"/>
        </w:rPr>
        <w:br/>
        <w:t>——公司董事长：李忠孝</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1.3企业简介</w:t>
      </w:r>
    </w:p>
    <w:p w:rsidR="00852AE3" w:rsidRDefault="003875A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浙江东立电器有限公司地处汇集世界五金名品的中国五金之都—浙江永康。自创立以来，一直坚持“以人为本、以智为力、公正、公平、诚信立业”的企业经营理念，凭借先进的技术和优质的服务，东立产品深受全球用户的喜爱。</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公司目前拥有较强的技术力量、管理团队和优秀的员工队伍。其中，从事电动工具行业的员工约</w:t>
      </w:r>
      <w:r w:rsidR="000D1F21">
        <w:rPr>
          <w:rFonts w:asciiTheme="minorEastAsia" w:hAnsiTheme="minorEastAsia" w:cstheme="minorEastAsia"/>
          <w:b w:val="0"/>
          <w:kern w:val="0"/>
          <w:sz w:val="24"/>
          <w:szCs w:val="24"/>
        </w:rPr>
        <w:t>5</w:t>
      </w:r>
      <w:r>
        <w:rPr>
          <w:rFonts w:asciiTheme="minorEastAsia" w:hAnsiTheme="minorEastAsia" w:cstheme="minorEastAsia"/>
          <w:b w:val="0"/>
          <w:kern w:val="0"/>
          <w:sz w:val="24"/>
          <w:szCs w:val="24"/>
        </w:rPr>
        <w:t>00人，中高级以上人员20多人。</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公司主要产品有“东立牌”</w:t>
      </w:r>
      <w:r>
        <w:rPr>
          <w:rFonts w:asciiTheme="minorEastAsia" w:eastAsiaTheme="minorEastAsia" w:hAnsiTheme="minorEastAsia" w:cstheme="minorEastAsia"/>
          <w:b w:val="0"/>
          <w:sz w:val="24"/>
          <w:szCs w:val="24"/>
        </w:rPr>
        <w:t>金属切削类（如电钻）、砂磨类（如角向磨光机）、林木类（如曲线锯、迷你锯）和建筑道路类（如冲击电钻、电锤、石材切割机）电动工具</w:t>
      </w:r>
      <w:r>
        <w:rPr>
          <w:rFonts w:asciiTheme="minorEastAsia" w:hAnsiTheme="minorEastAsia" w:cstheme="minorEastAsia"/>
          <w:b w:val="0"/>
          <w:kern w:val="0"/>
          <w:sz w:val="24"/>
          <w:szCs w:val="24"/>
        </w:rPr>
        <w:t>，并取得相关安全认证的证书。</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公司目前下设总经办、销售部、技术部、工程部、品质部、生产部、物流部、财务部等9个职能部门及总装、电机、注塑、金工等生产车间。</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拥有先进的电机自动化生产线4条，装配、包装生产线10条；拥有注塑机、金加工等设备20多台；配置了先进的三坐标测量仪、电脑齿轮检查机、EMC电磁兼容检测装备、电动工具试验设备等100多台，信息化设备100多套，固定资产6000多万元。</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引入现代企业管理制度，推行全面质量/环境管理。2003年12月公司首次通过ISO9001：2000质量管理体系认证，2009年质量管理体系进行了ISO9001：2008新标准的换版工作,2013年导入了ISO14001；2004环境管理体系并通过认证，2016年通过IS09001:2015质量管理体系和IS014001:2015环境管理体系认证，2017年通过GB/T 28001-2011 idt OHSAS 18001:2007职业健康安全管理体系认证。公司产品先后通过CCC 、TUV、 LGA、 EMC、 ROHS、 CE、 UL、 CSA等认证。产品质量连续几年经国家、省、市质量监督部门抽查合格，产品畅销欧美、中东、东南亚等国家和地区。</w:t>
      </w:r>
    </w:p>
    <w:p w:rsidR="00AA2ECF" w:rsidRDefault="003875A4" w:rsidP="00AA2ECF">
      <w:pPr>
        <w:pStyle w:val="1"/>
        <w:widowControl/>
        <w:spacing w:beforeAutospacing="0" w:afterAutospacing="0" w:line="360" w:lineRule="auto"/>
        <w:ind w:firstLineChars="200" w:firstLine="480"/>
        <w:textAlignment w:val="baseline"/>
        <w:rPr>
          <w:rFonts w:cs="宋体" w:hint="default"/>
          <w:b w:val="0"/>
          <w:kern w:val="0"/>
          <w:sz w:val="24"/>
          <w:szCs w:val="24"/>
        </w:rPr>
      </w:pPr>
      <w:r>
        <w:rPr>
          <w:rFonts w:asciiTheme="minorEastAsia" w:hAnsiTheme="minorEastAsia" w:cstheme="minorEastAsia"/>
          <w:b w:val="0"/>
          <w:kern w:val="0"/>
          <w:sz w:val="24"/>
          <w:szCs w:val="24"/>
        </w:rPr>
        <w:lastRenderedPageBreak/>
        <w:t>几年来，公司持续稳定地发展，在本地区及电动工具行业有了较强的影响力和较高的知名度。从1999年至20</w:t>
      </w:r>
      <w:r w:rsidR="00AA2ECF">
        <w:rPr>
          <w:rFonts w:asciiTheme="minorEastAsia" w:hAnsiTheme="minorEastAsia" w:cstheme="minorEastAsia"/>
          <w:b w:val="0"/>
          <w:kern w:val="0"/>
          <w:sz w:val="24"/>
          <w:szCs w:val="24"/>
        </w:rPr>
        <w:t>2</w:t>
      </w:r>
      <w:r w:rsidR="005860F4">
        <w:rPr>
          <w:rFonts w:asciiTheme="minorEastAsia" w:hAnsiTheme="minorEastAsia" w:cstheme="minorEastAsia"/>
          <w:b w:val="0"/>
          <w:kern w:val="0"/>
          <w:sz w:val="24"/>
          <w:szCs w:val="24"/>
        </w:rPr>
        <w:t>3</w:t>
      </w:r>
      <w:r>
        <w:rPr>
          <w:rFonts w:asciiTheme="minorEastAsia" w:hAnsiTheme="minorEastAsia" w:cstheme="minorEastAsia"/>
          <w:b w:val="0"/>
          <w:kern w:val="0"/>
          <w:sz w:val="24"/>
          <w:szCs w:val="24"/>
        </w:rPr>
        <w:t>年，</w:t>
      </w:r>
      <w:r w:rsidR="00AA2ECF">
        <w:rPr>
          <w:rFonts w:cs="宋体"/>
          <w:b w:val="0"/>
          <w:kern w:val="0"/>
          <w:sz w:val="24"/>
          <w:szCs w:val="24"/>
        </w:rPr>
        <w:t>公司连续评为永康市纳税百强企业。2010年至202</w:t>
      </w:r>
      <w:r w:rsidR="005860F4">
        <w:rPr>
          <w:rFonts w:cs="宋体"/>
          <w:b w:val="0"/>
          <w:kern w:val="0"/>
          <w:sz w:val="24"/>
          <w:szCs w:val="24"/>
        </w:rPr>
        <w:t>2</w:t>
      </w:r>
      <w:r w:rsidR="00AA2ECF">
        <w:rPr>
          <w:rFonts w:cs="宋体"/>
          <w:b w:val="0"/>
          <w:kern w:val="0"/>
          <w:sz w:val="24"/>
          <w:szCs w:val="24"/>
        </w:rPr>
        <w:t>年间，连续获得城西新区龙头企业称号，</w:t>
      </w:r>
      <w:r w:rsidR="005860F4">
        <w:rPr>
          <w:rFonts w:cs="宋体"/>
          <w:b w:val="0"/>
          <w:kern w:val="0"/>
          <w:sz w:val="24"/>
          <w:szCs w:val="24"/>
        </w:rPr>
        <w:t xml:space="preserve"> </w:t>
      </w:r>
      <w:r w:rsidR="00AA2ECF">
        <w:rPr>
          <w:rFonts w:cs="宋体"/>
          <w:b w:val="0"/>
          <w:kern w:val="0"/>
          <w:sz w:val="24"/>
          <w:szCs w:val="24"/>
        </w:rPr>
        <w:t>2021年，荣获</w:t>
      </w:r>
      <w:r w:rsidR="00AA2ECF" w:rsidRPr="000B3F53">
        <w:rPr>
          <w:rFonts w:cs="宋体"/>
          <w:b w:val="0"/>
          <w:kern w:val="0"/>
          <w:sz w:val="24"/>
          <w:szCs w:val="24"/>
        </w:rPr>
        <w:t>高新技术企业证书</w:t>
      </w:r>
      <w:r w:rsidR="00AA2ECF">
        <w:rPr>
          <w:rFonts w:cs="宋体"/>
          <w:b w:val="0"/>
          <w:kern w:val="0"/>
          <w:sz w:val="24"/>
          <w:szCs w:val="24"/>
        </w:rPr>
        <w:t>，</w:t>
      </w:r>
      <w:r w:rsidR="005860F4">
        <w:rPr>
          <w:rFonts w:cs="宋体"/>
          <w:b w:val="0"/>
          <w:kern w:val="0"/>
          <w:sz w:val="24"/>
          <w:szCs w:val="24"/>
        </w:rPr>
        <w:t>2022年，荣获</w:t>
      </w:r>
      <w:r w:rsidR="005860F4" w:rsidRPr="000B3F53">
        <w:rPr>
          <w:rFonts w:cs="宋体"/>
          <w:b w:val="0"/>
          <w:kern w:val="0"/>
          <w:sz w:val="24"/>
          <w:szCs w:val="24"/>
        </w:rPr>
        <w:t>永康市政府质量奖</w:t>
      </w:r>
    </w:p>
    <w:p w:rsidR="00852AE3" w:rsidRDefault="003875A4">
      <w:pPr>
        <w:pStyle w:val="1"/>
        <w:widowControl/>
        <w:spacing w:beforeAutospacing="0" w:afterAutospacing="0" w:line="360" w:lineRule="auto"/>
        <w:ind w:firstLineChars="200" w:firstLine="480"/>
        <w:textAlignment w:val="baseline"/>
        <w:rPr>
          <w:rStyle w:val="a5"/>
          <w:rFonts w:asciiTheme="minorEastAsia" w:eastAsiaTheme="minorEastAsia" w:hAnsiTheme="minorEastAsia" w:cstheme="minorEastAsia" w:hint="default"/>
          <w:b/>
          <w:sz w:val="24"/>
          <w:szCs w:val="24"/>
        </w:rPr>
      </w:pPr>
      <w:r>
        <w:rPr>
          <w:rFonts w:asciiTheme="minorEastAsia" w:hAnsiTheme="minorEastAsia" w:cstheme="minorEastAsia"/>
          <w:b w:val="0"/>
          <w:kern w:val="0"/>
          <w:sz w:val="24"/>
          <w:szCs w:val="24"/>
        </w:rPr>
        <w:t>未来，公司将一如既往地以市场为导向、以创新为动力、以质量为生命，构建科学管理制度、建立强势品牌，加快科技创新、市场营销整合的步伐，提高质量品牌、服务的核心竞争力；多方面、多渠道拓展国内、国际市场，用开放、务实、稳健的态度、勇于开拓创新的精神，把东立集团建成有较强经济实力、行业领先的现代化企业。</w:t>
      </w: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AA2ECF" w:rsidRDefault="00AA2ECF">
      <w:pPr>
        <w:rPr>
          <w:rStyle w:val="a5"/>
          <w:rFonts w:asciiTheme="minorEastAsia" w:hAnsiTheme="minorEastAsia" w:cstheme="minorEastAsia"/>
          <w:sz w:val="24"/>
        </w:rPr>
      </w:pPr>
    </w:p>
    <w:p w:rsidR="00852AE3" w:rsidRDefault="003875A4">
      <w:pPr>
        <w:pStyle w:val="1"/>
        <w:widowControl/>
        <w:spacing w:beforeAutospacing="0" w:after="676" w:afterAutospacing="0" w:line="360" w:lineRule="auto"/>
        <w:jc w:val="center"/>
        <w:textAlignment w:val="baseline"/>
        <w:rPr>
          <w:rStyle w:val="a5"/>
          <w:rFonts w:asciiTheme="minorEastAsia" w:eastAsiaTheme="minorEastAsia" w:hAnsiTheme="minorEastAsia" w:cstheme="minorEastAsia" w:hint="default"/>
          <w:b/>
          <w:sz w:val="30"/>
          <w:szCs w:val="30"/>
        </w:rPr>
      </w:pPr>
      <w:r>
        <w:rPr>
          <w:rStyle w:val="a5"/>
          <w:rFonts w:asciiTheme="minorEastAsia" w:eastAsiaTheme="minorEastAsia" w:hAnsiTheme="minorEastAsia" w:cstheme="minorEastAsia"/>
          <w:b/>
          <w:sz w:val="30"/>
          <w:szCs w:val="30"/>
        </w:rPr>
        <w:lastRenderedPageBreak/>
        <w:t>第二部分 报告正文</w:t>
      </w: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2.1企业质量理念</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自成立以来始终坚持“以人为本、以质为力、公正、公平、诚信立业”的经营理念，将产品质量看作企业的命脉。公司领导深信质量是企业的生命，公司的发展要靠过硬的产品质量来支撑，为此公司制订了质量发展战略，设置独立的品质部，实行了总经理负责制度，公司不断引入先进适宜的管理理念与工具，公司自2003年通过了ISO</w:t>
      </w:r>
    </w:p>
    <w:p w:rsidR="00852AE3" w:rsidRDefault="003875A4">
      <w:pPr>
        <w:widowControl/>
        <w:spacing w:line="360" w:lineRule="auto"/>
        <w:jc w:val="left"/>
        <w:rPr>
          <w:rFonts w:asciiTheme="minorEastAsia" w:hAnsiTheme="minorEastAsia" w:cstheme="minorEastAsia"/>
          <w:kern w:val="0"/>
          <w:sz w:val="24"/>
        </w:rPr>
      </w:pPr>
      <w:r>
        <w:rPr>
          <w:rFonts w:asciiTheme="minorEastAsia" w:hAnsiTheme="minorEastAsia" w:cstheme="minorEastAsia" w:hint="eastAsia"/>
          <w:kern w:val="0"/>
          <w:sz w:val="24"/>
        </w:rPr>
        <w:t>19001质量管理体系认证，制定了“科技领先、质量为本、持续改进、顾客满意”质量方针，通过内部审核、自我评价、第三方审核或评价、QC小组等方法不断寻找改进机会和持续改进的方式，不断提提升公司的综合管理水平。通过实施全面质量管理，公司建立并实施科学的质量管理体系和先进的管理方法；组织实施质量改进、质量攻关等群众性质量活动；实施质量成本管理，加强质量统计分析；主持年度质量管理评审，确定质量改进项目；开展质量教育培训；建设企业质量文化等。</w:t>
      </w:r>
      <w:r>
        <w:rPr>
          <w:rFonts w:asciiTheme="minorEastAsia" w:hAnsiTheme="minorEastAsia" w:cstheme="minorEastAsia" w:hint="eastAsia"/>
          <w:kern w:val="0"/>
          <w:sz w:val="24"/>
        </w:rPr>
        <w:br/>
        <w:t xml:space="preserve">    科学的质量理念是支持企业在市场竞争中取胜的基石。浙江东立电器有限公司在十余年发展实践过程中，形成了具有特色的企业文化，在培育企业精神、提炼经营理念、推动制度创新、塑造企业形象、提高员工素质等方面进行了广泛的探索。企业通过质量文化的创建，内强企业素质，外塑企业形象，增强企业凝聚力，提高企业竞争力，实现企业质量文化与企业发展战略的和谐统一，企业发展与员工发展的和谐统一，企业质量文化优势与竞争优势的和谐统一，为公司的改革、发展、稳定提供强有力的文化支撑。多年来，公司多次强调要加强建设企业质量文化，为公司持续有效健康发展提供精神动力。</w:t>
      </w:r>
      <w:r>
        <w:rPr>
          <w:rFonts w:asciiTheme="minorEastAsia" w:hAnsiTheme="minorEastAsia" w:cstheme="minorEastAsia" w:hint="eastAsia"/>
          <w:kern w:val="0"/>
          <w:sz w:val="24"/>
        </w:rPr>
        <w:br/>
        <w:t xml:space="preserve">    公司连续开展了“</w:t>
      </w:r>
      <w:r>
        <w:rPr>
          <w:rFonts w:ascii="宋体" w:hAnsi="宋体"/>
          <w:sz w:val="24"/>
        </w:rPr>
        <w:t>QC</w:t>
      </w:r>
      <w:r>
        <w:rPr>
          <w:rFonts w:ascii="宋体" w:hAnsi="宋体" w:hint="eastAsia"/>
          <w:sz w:val="24"/>
        </w:rPr>
        <w:t>小组活动、</w:t>
      </w:r>
      <w:r>
        <w:rPr>
          <w:rFonts w:ascii="宋体" w:hAnsi="宋体"/>
          <w:sz w:val="24"/>
        </w:rPr>
        <w:t>6S</w:t>
      </w:r>
      <w:r>
        <w:rPr>
          <w:rFonts w:ascii="宋体" w:hAnsi="宋体" w:hint="eastAsia"/>
          <w:sz w:val="24"/>
        </w:rPr>
        <w:t>活动、质量整改活动、精益活动及合理化建议活动、流程优化等</w:t>
      </w:r>
      <w:r>
        <w:rPr>
          <w:rFonts w:asciiTheme="minorEastAsia" w:hAnsiTheme="minorEastAsia" w:cstheme="minorEastAsia" w:hint="eastAsia"/>
          <w:kern w:val="0"/>
          <w:sz w:val="24"/>
        </w:rPr>
        <w:t>”为主题的</w:t>
      </w:r>
      <w:r>
        <w:rPr>
          <w:rFonts w:ascii="宋体" w:hAnsi="宋体" w:hint="eastAsia"/>
          <w:sz w:val="24"/>
        </w:rPr>
        <w:t>多种多样的</w:t>
      </w:r>
      <w:r>
        <w:rPr>
          <w:rFonts w:asciiTheme="minorEastAsia" w:hAnsiTheme="minorEastAsia" w:cstheme="minorEastAsia" w:hint="eastAsia"/>
          <w:kern w:val="0"/>
          <w:sz w:val="24"/>
        </w:rPr>
        <w:t>教育活动。公司开展了“学规范，树形象，争做公司好员工”。由于公司全体员工的积极参与，公司采取激励措施发挥员工的主动性、责任性、主人翁精神，在公司创名牌创诚信经营活动中发挥了重要作用。我们一直用诚信社会的理念，保持着企业质量信用行为，承担企业质量信用责任。从不放弃对于社会</w:t>
      </w:r>
      <w:r>
        <w:rPr>
          <w:rFonts w:asciiTheme="minorEastAsia" w:hAnsiTheme="minorEastAsia" w:cstheme="minorEastAsia" w:hint="eastAsia"/>
          <w:kern w:val="0"/>
          <w:sz w:val="24"/>
        </w:rPr>
        <w:lastRenderedPageBreak/>
        <w:t>责任的执守和追求，因为我们坚信只有真正为消费者提供高品质产品，才能使消费者享受到健康营养，企业品牌的美誉度才会不断得到提升，企业也因此才能立于不败之地。</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在质量文化的建设上，除了做好质量安全体系建设、增强自身技术实力、提高核心竞争力外，还非常重视员工的教育培训工作。一方面加强技术培训，提高从业人员的技术素质，从而为提升产品的品质打下坚实基础。同时加强对从业人员法律法规知识及诚信意识的培训。特别是定期组织员工学习相关法律法规及标准。提高员工的整体法律意识和诚信意识，真正做到公司上下懂法、知法、守法。并在实际生产过程中严格贯彻落实相关的法律法规及标准要求。</w:t>
      </w:r>
      <w:r>
        <w:rPr>
          <w:rFonts w:asciiTheme="minorEastAsia" w:hAnsiTheme="minorEastAsia" w:cstheme="minorEastAsia" w:hint="eastAsia"/>
          <w:kern w:val="0"/>
          <w:sz w:val="24"/>
        </w:rPr>
        <w:br/>
        <w:t> </w:t>
      </w: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2.2企业质量管理</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2.2.1 质量管理机构</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建立了适用于企业发展现状的组织架构，专门设置了品质部。品质部在总经理领导下独立行使职权，全面负责公司质量管理，推动实施ISO9001质量管理体系，协助总经理和管理者代表，按照质量管理体系标准要求，策划、建立、完善公司的质量管理体系，协调、指导、监督、检查、考核、实施质量体系各部门的质量管理、质量计划、质量目标及各项质量改进措施的实施和实现。</w:t>
      </w:r>
      <w:r>
        <w:rPr>
          <w:rFonts w:asciiTheme="minorEastAsia" w:hAnsiTheme="minorEastAsia" w:cstheme="minorEastAsia" w:hint="eastAsia"/>
          <w:kern w:val="0"/>
          <w:sz w:val="24"/>
        </w:rPr>
        <w:br/>
        <w:t>  品质部是具体负责产品质量的专门机构，在总经理和管理者代表领导下独立行使职权，专门负责采购品（含原辅材料、零配件、标准件和外协产品）的入厂检验、验收；产品的过程检验、试验（含各生产加工工序及半成品检验）和成品入出库检验，并保存质量检验记录，编制产品质量报告，从原辅材料入厂到生产过程检验、半成品及成品入库检验，对产品质量负直接责任。</w:t>
      </w:r>
      <w:r>
        <w:rPr>
          <w:rFonts w:asciiTheme="minorEastAsia" w:hAnsiTheme="minorEastAsia" w:cstheme="minorEastAsia" w:hint="eastAsia"/>
          <w:kern w:val="0"/>
          <w:sz w:val="24"/>
        </w:rPr>
        <w:br/>
        <w:t xml:space="preserve">    品质部实行经理负责制，下设高素质、专业化的管理员队伍（本科及以上学历，并取得专业资格证书）。以产品执行标准（产品标准、管理标准）和顾客满意（第二方现场审核、验收、产品交付报告和客户使用报告）为事实依据，严格执行产品质量追究和质量管理考核制度，严格实施企业岗位质量规范、质量标准管理，确保产品出厂合格率</w:t>
      </w:r>
      <w:r w:rsidR="00AA2ECF">
        <w:rPr>
          <w:rFonts w:asciiTheme="minorEastAsia" w:hAnsiTheme="minorEastAsia" w:cstheme="minorEastAsia" w:hint="eastAsia"/>
          <w:kern w:val="0"/>
          <w:sz w:val="24"/>
        </w:rPr>
        <w:t>100%</w:t>
      </w:r>
      <w:r>
        <w:rPr>
          <w:rFonts w:asciiTheme="minorEastAsia" w:hAnsiTheme="minorEastAsia" w:cstheme="minorEastAsia" w:hint="eastAsia"/>
          <w:kern w:val="0"/>
          <w:sz w:val="24"/>
        </w:rPr>
        <w:t>，顾客满意率95%以上。</w:t>
      </w:r>
    </w:p>
    <w:p w:rsidR="00852AE3" w:rsidRDefault="003875A4">
      <w:pPr>
        <w:widowControl/>
        <w:spacing w:line="360" w:lineRule="auto"/>
        <w:jc w:val="left"/>
        <w:rPr>
          <w:rFonts w:asciiTheme="minorEastAsia" w:hAnsiTheme="minorEastAsia" w:cstheme="minorEastAsia"/>
          <w:sz w:val="24"/>
        </w:rPr>
      </w:pPr>
      <w:r>
        <w:rPr>
          <w:rStyle w:val="a5"/>
          <w:rFonts w:asciiTheme="minorEastAsia" w:hAnsiTheme="minorEastAsia" w:cstheme="minorEastAsia" w:hint="eastAsia"/>
          <w:sz w:val="24"/>
        </w:rPr>
        <w:t>2.2.2 质量管理体系</w:t>
      </w:r>
    </w:p>
    <w:p w:rsidR="00852AE3" w:rsidRDefault="003875A4">
      <w:pPr>
        <w:widowControl/>
        <w:spacing w:line="360" w:lineRule="auto"/>
        <w:ind w:left="482" w:hangingChars="200" w:hanging="482"/>
        <w:jc w:val="left"/>
        <w:rPr>
          <w:rStyle w:val="a5"/>
          <w:rFonts w:asciiTheme="minorEastAsia" w:hAnsiTheme="minorEastAsia" w:cstheme="minorEastAsia"/>
          <w:kern w:val="0"/>
          <w:sz w:val="24"/>
        </w:rPr>
      </w:pPr>
      <w:r>
        <w:rPr>
          <w:rStyle w:val="a5"/>
          <w:rFonts w:asciiTheme="minorEastAsia" w:hAnsiTheme="minorEastAsia" w:cstheme="minorEastAsia" w:hint="eastAsia"/>
          <w:kern w:val="0"/>
          <w:sz w:val="24"/>
        </w:rPr>
        <w:lastRenderedPageBreak/>
        <w:t>2.2.2.1 质量方针和目标</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坚持应用ISO9001质量管理体系的基本管理原则，实施全面质量管理，通过“意识养成”、“目标管理”、“过程管理”、“持续改进”、“机制创新”等有效管理模式和方法、等管理方法的有效运用，公司上下建立了一致的大质量观，公司确定了“科技领先、质量为本、持续改进、顾客满意”的质量方针，并以质量方针为框架确定了质量目标，质量目标是：a)按ISO 9001：2015《质量管理体系－要求》、国家《强制性产品认证管理规定》等标准要求建立和有效实施质量管理体系，并坚持持续改进；</w:t>
      </w:r>
    </w:p>
    <w:p w:rsidR="00852AE3" w:rsidRDefault="003875A4">
      <w:pPr>
        <w:widowControl/>
        <w:spacing w:line="360" w:lineRule="auto"/>
        <w:jc w:val="left"/>
        <w:rPr>
          <w:rFonts w:asciiTheme="minorEastAsia" w:hAnsiTheme="minorEastAsia" w:cstheme="minorEastAsia"/>
          <w:color w:val="C00000"/>
          <w:sz w:val="24"/>
        </w:rPr>
      </w:pPr>
      <w:r>
        <w:rPr>
          <w:rFonts w:asciiTheme="minorEastAsia" w:hAnsiTheme="minorEastAsia" w:cstheme="minorEastAsia" w:hint="eastAsia"/>
          <w:kern w:val="0"/>
          <w:sz w:val="24"/>
        </w:rPr>
        <w:t xml:space="preserve">b)每年度第一季度的第一个月编制“公司年度质量目标”。    </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2.2.2.2 质量教育</w:t>
      </w:r>
      <w:r>
        <w:rPr>
          <w:rFonts w:asciiTheme="minorEastAsia" w:hAnsiTheme="minorEastAsia" w:cstheme="minorEastAsia" w:hint="eastAsia"/>
          <w:kern w:val="0"/>
          <w:sz w:val="24"/>
        </w:rPr>
        <w:br/>
        <w:t xml:space="preserve">    公司通过目标管理体系的构建与推行，不断强化员工的质量意识，为解决“认证”和“管理”两张皮的问题，公司通过大量的员工培训、外出参观学习、质量知识竞赛等方式丰富员工在质量管理方面的知识，同时充分利用第二方审核和第三方审核等机会加强员工能务提升。公司还经常聘请行业内专家，对员工实施专项培训。</w:t>
      </w:r>
      <w:r>
        <w:rPr>
          <w:rFonts w:asciiTheme="minorEastAsia" w:hAnsiTheme="minorEastAsia" w:cstheme="minorEastAsia" w:hint="eastAsia"/>
          <w:kern w:val="0"/>
          <w:sz w:val="24"/>
        </w:rPr>
        <w:br/>
        <w:t>公司还针对不同的管理层次，展开有针对性的专项学习与培训，特别是对运营层的员工多进行操作层面的技术培训，对管理屋的员工多进行管理知识和管理工具的培训，对领导层多进行企业风险应对方面的管理培训，培训的指向与质量目标的实现直接相关。</w:t>
      </w:r>
      <w:r>
        <w:rPr>
          <w:rFonts w:asciiTheme="minorEastAsia" w:hAnsiTheme="minorEastAsia" w:cstheme="minorEastAsia" w:hint="eastAsia"/>
          <w:kern w:val="0"/>
          <w:sz w:val="24"/>
        </w:rPr>
        <w:br/>
        <w:t>作为一个电动工具制造企业，持续健康发展的前提是守法经营、诚实守信。“东立”牌电动工具之所以具有良好的口碑，经得起时间的考量，完全得力于我司真材实料，不断创新的经营理念。多年来，公司一直本着对消费者、对员工的高度责任感进行生产经营。从高管到一线员工，始终坚持以产品安全为先，视质量为企业的生命，从原材料采购、加工、质量的确认、生产过程控制、产品检测、售后服务等等方面都严格按国家标准及相关法律法规要求执行，实现从采购—生产—售后，全过程的跟踪监测及管理，以便为消费者提供合格、满意的门。</w:t>
      </w:r>
      <w:r>
        <w:rPr>
          <w:rFonts w:asciiTheme="minorEastAsia" w:hAnsiTheme="minorEastAsia" w:cstheme="minorEastAsia" w:hint="eastAsia"/>
          <w:kern w:val="0"/>
          <w:sz w:val="24"/>
        </w:rPr>
        <w:br/>
        <w:t xml:space="preserve">    公司通过教育培训、职代会、发放《员工手册》等等形式向全体员工宣传公司重视质量、视质量为生命的诚信经营理念。同时公司还开放式宣传诚信经营理念，如对所有来公司调研或参观的各级领导，公司均向其展示详解产品原料、工艺流程等方面信息，以助于更加切身体会到我司产品的质量保证。其次公司每年都举行消费者代表大会，请消费者代表来公司参观产品生产现场，向其讲解产品主要生产技术及工艺，传播我司产</w:t>
      </w:r>
      <w:r>
        <w:rPr>
          <w:rFonts w:asciiTheme="minorEastAsia" w:hAnsiTheme="minorEastAsia" w:cstheme="minorEastAsia" w:hint="eastAsia"/>
          <w:kern w:val="0"/>
          <w:sz w:val="24"/>
        </w:rPr>
        <w:lastRenderedPageBreak/>
        <w:t>品诚信经营的企业理念和精神。 </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2.2.2.3质量法律与质量责任</w:t>
      </w:r>
      <w:r>
        <w:rPr>
          <w:rFonts w:asciiTheme="minorEastAsia" w:hAnsiTheme="minorEastAsia" w:cstheme="minorEastAsia" w:hint="eastAsia"/>
          <w:kern w:val="0"/>
          <w:sz w:val="24"/>
        </w:rPr>
        <w:br/>
        <w:t xml:space="preserve">    公司识别了本行业相关的法律、法规、标准等合规性要求，如《产品质量法》、《标准化法》、《质量管理体系》等，深入加强对员工的培训不断强化法律意识和质量意识。公司不断的动态更新与掌握行业内的法规及标准变化，首先保障有效的履行企业的合规性承诺。</w:t>
      </w:r>
      <w:r>
        <w:rPr>
          <w:rFonts w:asciiTheme="minorEastAsia" w:hAnsiTheme="minorEastAsia" w:cstheme="minorEastAsia" w:hint="eastAsia"/>
          <w:kern w:val="0"/>
          <w:sz w:val="24"/>
        </w:rPr>
        <w:br/>
        <w:t xml:space="preserve">    公司以顾客为关注焦点，识别了产品实现相关的重要相关方及相关方的需求。公司制定了《顾客满意监测程序》、《顾客投诉处理程序》、《销售退货管理办法》等，专门用于及时了解顾客需求，并及时的处置顾客投诉等。公司制定了公司制定了《质量问责管理办法》、《质量考核管理办法》等，对产品质量问题进行责罚，遵循对质量事故不放过原则，始终以满足客户要求为出发点和立足点。</w:t>
      </w:r>
      <w:r>
        <w:rPr>
          <w:rFonts w:asciiTheme="minorEastAsia" w:hAnsiTheme="minorEastAsia" w:cstheme="minorEastAsia" w:hint="eastAsia"/>
          <w:kern w:val="0"/>
          <w:sz w:val="24"/>
        </w:rPr>
        <w:br/>
        <w:t xml:space="preserve">    公司把质量改进与质量提升做为自身发展的最大责任，公司采用一次交验合格率的检验统计方法，明显提升了出厂的合格率。近些公司在质量改进方面也取得了一些进步，2017年创造了总装车间产品交验合格率的最高历史水平。总之，在质量管理上我们走出了自己的路子，做出了自己的特色。</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2.2.3质量安全风险管理</w:t>
      </w:r>
    </w:p>
    <w:p w:rsidR="00852AE3" w:rsidRDefault="003875A4">
      <w:pPr>
        <w:widowControl/>
        <w:spacing w:line="360" w:lineRule="auto"/>
        <w:ind w:firstLineChars="200" w:firstLine="480"/>
        <w:jc w:val="left"/>
        <w:rPr>
          <w:rFonts w:ascii="宋体" w:eastAsia="宋体" w:hAnsi="宋体" w:cs="宋体"/>
          <w:color w:val="C00000"/>
          <w:kern w:val="0"/>
          <w:sz w:val="24"/>
        </w:rPr>
      </w:pPr>
      <w:r>
        <w:rPr>
          <w:rFonts w:asciiTheme="minorEastAsia" w:hAnsiTheme="minorEastAsia" w:cstheme="minorEastAsia" w:hint="eastAsia"/>
          <w:kern w:val="0"/>
          <w:sz w:val="24"/>
        </w:rPr>
        <w:t>公司自2015年导入全面风险管理理念，公司综合运用风险矩阵、PESLE分析、SWOT分析、鱼骨图等风险管理工具全面梳理并识别了公司在管理和运营上不同层次所面临的不同风险，并建立了风险数据库。公司制定了《突发事件应对预案》、《产品召回管理办法》、《质量缺陷重要性分级管理办法》、《不合格品处理程序》等，专门用于管理和应对生产过程中可能发生的可预知风险。</w:t>
      </w:r>
      <w:r>
        <w:rPr>
          <w:rFonts w:asciiTheme="minorEastAsia" w:hAnsiTheme="minorEastAsia" w:cstheme="minorEastAsia" w:hint="eastAsia"/>
          <w:kern w:val="0"/>
          <w:sz w:val="24"/>
        </w:rPr>
        <w:br/>
        <w:t xml:space="preserve">    顾客的不良反馈（包括顾客投诉、顾客抱怨等）是来自产品层面的最大风险，因而公司一方面始终立足于保证产品质量，加大产品的过程和成品检验力度，提高抽样比例，以应对抽样随机性所带来的检验风险，公司还制定了《过程监视测量制度》加强对产品的过程管理监控，另一方面，公司规定由售后部门专门负责收集顾客信息，并及时处置。</w:t>
      </w:r>
      <w:r>
        <w:rPr>
          <w:rFonts w:asciiTheme="minorEastAsia" w:hAnsiTheme="minorEastAsia" w:cstheme="minorEastAsia" w:hint="eastAsia"/>
          <w:kern w:val="0"/>
          <w:sz w:val="24"/>
        </w:rPr>
        <w:br/>
        <w:t>我司设有设有服务热线0579-89208768，当用户对产品或服务提出诉求时，既可通过服务热线直接与公司销售总部取得联系，也可向销售产品的销售反映，着两条路线均会得到满意处理的结果。多年来尚未接到产品质量和售后服务质量投诉的情况。</w:t>
      </w:r>
      <w:r>
        <w:rPr>
          <w:rFonts w:asciiTheme="minorEastAsia" w:hAnsiTheme="minorEastAsia" w:cstheme="minorEastAsia" w:hint="eastAsia"/>
          <w:kern w:val="0"/>
          <w:sz w:val="24"/>
        </w:rPr>
        <w:br/>
      </w:r>
      <w:r>
        <w:rPr>
          <w:rFonts w:ascii="宋体" w:eastAsia="宋体" w:hAnsi="宋体" w:cs="宋体" w:hint="eastAsia"/>
          <w:kern w:val="0"/>
          <w:sz w:val="24"/>
        </w:rPr>
        <w:lastRenderedPageBreak/>
        <w:t>我司制定了“恪守法律法规，承担社会责任；改进安卫绩效，增强员工满意”的职业健康安全管理方针，确立“零事故、零重伤、轻伤小于千分之3.8，安全隐患整改率百分之百”的安全生产工作目标。组织措施上建立了总经理为组长的企业安全生产管理领导小组，设置有安全环保专职主管部门，车间班组设立有安全员。公司每周举行一次安全生产工作例会，每年举行4次安全生产培训，增强员工安全生产意识及法律观念，让员工能自觉做到“要我安全”到“我要安全”，最终到“我会安全”。安全生产管理中，实行管生产必须管安全，谁主管、谁负责，责任人逐级签订安全生产目标责任书。公司建立了安全应急预案、应急处理措施和重大质量安全事故主动报告制度。几年以来，我司被市、县多次评为安全生产先进企业。</w:t>
      </w:r>
      <w:r>
        <w:rPr>
          <w:rFonts w:ascii="宋体" w:eastAsia="宋体" w:hAnsi="宋体" w:cs="宋体" w:hint="eastAsia"/>
          <w:kern w:val="0"/>
          <w:sz w:val="24"/>
        </w:rPr>
        <w:br/>
        <w:t xml:space="preserve">    此外，公司还编制了《质量/环境/职业健康安全管理手册》，对出现的各类问题进行问责和教育，并在日常研发、生产作业中，强调系统化，通过品管圈、持续改善等活动及质量工具的展开，充分应用PDCA循环，持续改善，追求卓越。 </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2.3企业质量诚信管理</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2.3.1质量承诺</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公司以“工具 创造世界之美！”为使命和“成为工具行业领跑者”的愿景，始终坚持先做人再做企业，诚信为先的经营理念，公司承诺从以下方面践行我们的诚信承诺:严格贯彻质量方针和实现质量目标，促进质量管理体系和产品质量的持续改进，实现顾客满意。公司严格遵守《产品质量法》等法律法规，严格执行产品标准，满足顾客要求，杜绝虚假宣传，坚决抵制失信违法行为，不侵害其它企业的合法权益，遵循公平、公开、公正的竞争原则，遵守市场规则，开展有序竞争，构建诚信经营、公平竞争的市场环境。 </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2.3.2运作管理</w:t>
      </w:r>
    </w:p>
    <w:p w:rsidR="00852AE3" w:rsidRDefault="003875A4">
      <w:pPr>
        <w:widowControl/>
        <w:spacing w:line="360" w:lineRule="auto"/>
        <w:jc w:val="left"/>
        <w:rPr>
          <w:rFonts w:asciiTheme="minorEastAsia" w:hAnsiTheme="minorEastAsia" w:cstheme="minorEastAsia"/>
          <w:kern w:val="0"/>
          <w:sz w:val="24"/>
        </w:rPr>
      </w:pPr>
      <w:r>
        <w:rPr>
          <w:rStyle w:val="a5"/>
          <w:rFonts w:asciiTheme="minorEastAsia" w:hAnsiTheme="minorEastAsia" w:cstheme="minorEastAsia" w:hint="eastAsia"/>
          <w:kern w:val="0"/>
          <w:sz w:val="24"/>
        </w:rPr>
        <w:t>2.3.2.1生产过程诚信管理</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针对生产制定了详细的工艺流程，为了保证各工序工段的有序衔接，确定了《工艺卡片》、《工艺守则》、《设备操作规程》、《生产运作控制程序》等工艺文件和操作程序。公司还制定了工艺检查制度，建立了《产品的监视和测量程序》。</w:t>
      </w:r>
      <w:r>
        <w:rPr>
          <w:rFonts w:asciiTheme="minorEastAsia" w:hAnsiTheme="minorEastAsia" w:cstheme="minorEastAsia" w:hint="eastAsia"/>
          <w:color w:val="FF0000"/>
          <w:kern w:val="0"/>
          <w:sz w:val="24"/>
        </w:rPr>
        <w:br/>
      </w:r>
      <w:r>
        <w:rPr>
          <w:rFonts w:asciiTheme="minorEastAsia" w:hAnsiTheme="minorEastAsia" w:cstheme="minorEastAsia" w:hint="eastAsia"/>
          <w:kern w:val="0"/>
          <w:sz w:val="24"/>
        </w:rPr>
        <w:t xml:space="preserve">    公司制定了严格的过程管理制度，加强生产过程的监视与测量，实行生产计划管理</w:t>
      </w:r>
      <w:r>
        <w:rPr>
          <w:rFonts w:asciiTheme="minorEastAsia" w:hAnsiTheme="minorEastAsia" w:cstheme="minorEastAsia" w:hint="eastAsia"/>
          <w:kern w:val="0"/>
          <w:sz w:val="24"/>
        </w:rPr>
        <w:lastRenderedPageBreak/>
        <w:t>制度。公司生产运行由品质部负责，主要是公司的生产计划的下达、生产运行的协调、产品的过程控制和产品出厂质量的监管。</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2.3.2.2采购诚信管理</w:t>
      </w:r>
      <w:r>
        <w:rPr>
          <w:rFonts w:asciiTheme="minorEastAsia" w:hAnsiTheme="minorEastAsia" w:cstheme="minorEastAsia" w:hint="eastAsia"/>
          <w:kern w:val="0"/>
          <w:sz w:val="24"/>
        </w:rPr>
        <w:br/>
        <w:t xml:space="preserve">    在原材料采购方面，制定了原辅材料、标准件、铸件理化指标标准，采购时严格按照标准筛选合格供应商；对采购的原材料实行每批检验，凡是未达到标准要求的原材料一律不得入库。</w:t>
      </w:r>
      <w:r>
        <w:rPr>
          <w:rFonts w:asciiTheme="minorEastAsia" w:hAnsiTheme="minorEastAsia" w:cstheme="minorEastAsia" w:hint="eastAsia"/>
          <w:kern w:val="0"/>
          <w:sz w:val="24"/>
        </w:rPr>
        <w:br/>
        <w:t xml:space="preserve">    在设备和零部件采购方面，对供应商的相关资质进行严格的审查。在采购设备和零部件时，能够使用标准件的一律采购和使用标准件；需特殊加工的，须对使用效果进行充分验证，确保达到我司质量标准需求。</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2.3.2.3营销管理</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售前保障：</w:t>
      </w:r>
      <w:r>
        <w:rPr>
          <w:rFonts w:asciiTheme="minorEastAsia" w:hAnsiTheme="minorEastAsia" w:cstheme="minorEastAsia" w:hint="eastAsia"/>
          <w:kern w:val="0"/>
          <w:sz w:val="24"/>
        </w:rPr>
        <w:t>公司优化合格供应商、重视用户所需的产品质量和用户感受，做到制度上规范产品管理，理念上提倡产品质量管理，绩效上考核产品质量管理，切实保证用户使用高品质、高性能、高质量的产品及服务。</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售后保障：</w:t>
      </w:r>
      <w:r>
        <w:rPr>
          <w:rFonts w:asciiTheme="minorEastAsia" w:hAnsiTheme="minorEastAsia" w:cstheme="minorEastAsia" w:hint="eastAsia"/>
          <w:kern w:val="0"/>
          <w:sz w:val="24"/>
        </w:rPr>
        <w:t>公司为用户提供产品检验合格证书，以确保用户能使用公司的合格产品。公司保证出厂的产品均按国家有关标准检验，产品的生产和检测均有质记录和检测资料。不合格产品绝不出厂。公司承诺严格按合同要求交货期按时交货，对于用户提出关于产品质量、服务方面的异议，公司保证在接到用户提出异议后24小时内做出处理意见。若需现场解决的，保证派出销售人员和专业技术人员，并做到质量问题不解决不撤离、客户不满意不撤离，对用户反馈的产品质量问题及处理结果予以存档。</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2.4企业质量基础</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2.4.1标准管理基础</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公司产品执行国家标准：</w:t>
      </w:r>
    </w:p>
    <w:p w:rsidR="00852AE3" w:rsidRDefault="003875A4">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GB</w:t>
      </w:r>
      <w:r>
        <w:rPr>
          <w:rFonts w:ascii="宋体" w:eastAsia="宋体" w:hAnsi="宋体" w:cs="宋体"/>
          <w:kern w:val="0"/>
          <w:sz w:val="24"/>
        </w:rPr>
        <w:t>/T</w:t>
      </w:r>
      <w:r>
        <w:rPr>
          <w:rFonts w:ascii="宋体" w:eastAsia="宋体" w:hAnsi="宋体" w:cs="宋体" w:hint="eastAsia"/>
          <w:kern w:val="0"/>
          <w:sz w:val="24"/>
        </w:rPr>
        <w:t xml:space="preserve"> 3883.1-2008  手持式电动工具的安全 第一部分：通用要（EC60745-1:2006，ED.4.0,IDT)</w:t>
      </w:r>
    </w:p>
    <w:p w:rsidR="00852AE3" w:rsidRDefault="003875A4">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GB/T 3883.1-</w:t>
      </w:r>
      <w:r>
        <w:rPr>
          <w:rFonts w:ascii="宋体" w:eastAsia="宋体" w:hAnsi="宋体" w:cs="宋体"/>
          <w:kern w:val="0"/>
          <w:sz w:val="24"/>
        </w:rPr>
        <w:t>2014</w:t>
      </w:r>
      <w:r>
        <w:rPr>
          <w:rFonts w:ascii="宋体" w:eastAsia="宋体" w:hAnsi="宋体" w:cs="宋体" w:hint="eastAsia"/>
          <w:kern w:val="0"/>
          <w:sz w:val="24"/>
        </w:rPr>
        <w:t xml:space="preserve"> 手持式、可移式电动工具和园林工具的安全 第1部分：通用要求</w:t>
      </w:r>
    </w:p>
    <w:p w:rsidR="00852AE3" w:rsidRDefault="003875A4">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GB</w:t>
      </w:r>
      <w:r>
        <w:rPr>
          <w:rFonts w:ascii="宋体" w:eastAsia="宋体" w:hAnsi="宋体" w:cs="宋体"/>
          <w:kern w:val="0"/>
          <w:sz w:val="24"/>
        </w:rPr>
        <w:t>/T</w:t>
      </w:r>
      <w:r>
        <w:rPr>
          <w:rFonts w:ascii="宋体" w:eastAsia="宋体" w:hAnsi="宋体" w:cs="宋体" w:hint="eastAsia"/>
          <w:kern w:val="0"/>
          <w:sz w:val="24"/>
        </w:rPr>
        <w:t xml:space="preserve"> 3883.201-2017 手持式、可移式电动工具和园林工具的安全 第2部分：电钻和电钻的专用要求</w:t>
      </w:r>
    </w:p>
    <w:p w:rsidR="00852AE3" w:rsidRDefault="003875A4">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w:t>
      </w:r>
      <w:r>
        <w:rPr>
          <w:rFonts w:ascii="宋体" w:eastAsia="宋体" w:hAnsi="宋体" w:cs="宋体"/>
          <w:kern w:val="0"/>
          <w:sz w:val="24"/>
        </w:rPr>
        <w:t>/T</w:t>
      </w:r>
      <w:r>
        <w:rPr>
          <w:rFonts w:ascii="宋体" w:eastAsia="宋体" w:hAnsi="宋体" w:cs="宋体" w:hint="eastAsia"/>
          <w:kern w:val="0"/>
          <w:sz w:val="24"/>
        </w:rPr>
        <w:t xml:space="preserve"> 3883.18-2009 手持式电动工具的安全 第二部分：石材切割机的专用要求</w:t>
      </w:r>
    </w:p>
    <w:p w:rsidR="00852AE3" w:rsidRDefault="003875A4">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 4343.1-</w:t>
      </w:r>
      <w:r>
        <w:rPr>
          <w:rFonts w:ascii="宋体" w:eastAsia="宋体" w:hAnsi="宋体" w:cs="宋体"/>
          <w:kern w:val="0"/>
          <w:sz w:val="24"/>
        </w:rPr>
        <w:t>2018</w:t>
      </w:r>
      <w:r>
        <w:rPr>
          <w:rFonts w:ascii="宋体" w:eastAsia="宋体" w:hAnsi="宋体" w:cs="宋体" w:hint="eastAsia"/>
          <w:kern w:val="0"/>
          <w:sz w:val="24"/>
        </w:rPr>
        <w:t xml:space="preserve"> 家用电器、电动工具和类似器具的电磁兼容要求 第1部分：发射（IEC</w:t>
      </w:r>
      <w:r>
        <w:rPr>
          <w:rFonts w:ascii="宋体" w:eastAsia="宋体" w:hAnsi="宋体" w:cs="宋体"/>
          <w:kern w:val="0"/>
          <w:sz w:val="24"/>
        </w:rPr>
        <w:t>/CISPR 14-1:2011,IDT）</w:t>
      </w:r>
    </w:p>
    <w:p w:rsidR="00852AE3" w:rsidRDefault="003875A4">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 17625.1-20</w:t>
      </w:r>
      <w:r>
        <w:rPr>
          <w:rFonts w:ascii="宋体" w:eastAsia="宋体" w:hAnsi="宋体" w:cs="宋体"/>
          <w:kern w:val="0"/>
          <w:sz w:val="24"/>
        </w:rPr>
        <w:t>12</w:t>
      </w:r>
      <w:r>
        <w:rPr>
          <w:rFonts w:ascii="宋体" w:eastAsia="宋体" w:hAnsi="宋体" w:cs="宋体" w:hint="eastAsia"/>
          <w:kern w:val="0"/>
          <w:sz w:val="24"/>
        </w:rPr>
        <w:t xml:space="preserve"> 电磁兼容 限值 谐波电流发射限值（设备每相输入电流≤16A）（</w:t>
      </w:r>
      <w:r>
        <w:rPr>
          <w:rFonts w:ascii="宋体" w:eastAsia="宋体" w:hAnsi="宋体" w:cs="宋体"/>
          <w:kern w:val="0"/>
          <w:sz w:val="24"/>
        </w:rPr>
        <w:t>IEC 61000-3-2:2009,IDT</w:t>
      </w:r>
      <w:r>
        <w:rPr>
          <w:rFonts w:ascii="宋体" w:eastAsia="宋体" w:hAnsi="宋体" w:cs="宋体" w:hint="eastAsia"/>
          <w:kern w:val="0"/>
          <w:sz w:val="24"/>
        </w:rPr>
        <w:t>）</w:t>
      </w:r>
    </w:p>
    <w:p w:rsidR="00852AE3" w:rsidRDefault="003875A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GB/T 17625.2-2007 电磁兼容 限值 对每相额定电流≤16A且无条件接入的设备在公用低压供电系统中产生的电压变化、电压波动和闪烁的限制（</w:t>
      </w:r>
      <w:r>
        <w:rPr>
          <w:rFonts w:ascii="宋体" w:eastAsia="宋体" w:hAnsi="宋体" w:cs="宋体"/>
          <w:kern w:val="0"/>
          <w:sz w:val="24"/>
        </w:rPr>
        <w:t>IEC 61000-3-3:2005,IDT</w:t>
      </w:r>
      <w:r>
        <w:rPr>
          <w:rFonts w:ascii="宋体" w:eastAsia="宋体" w:hAnsi="宋体" w:cs="宋体" w:hint="eastAsia"/>
          <w:kern w:val="0"/>
          <w:sz w:val="24"/>
        </w:rPr>
        <w:t>）</w:t>
      </w:r>
      <w:bookmarkStart w:id="0" w:name="_GoBack"/>
      <w:bookmarkEnd w:id="0"/>
    </w:p>
    <w:p w:rsidR="00852AE3" w:rsidRDefault="003875A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SJ/T 11364-2014 电子电气产品有害物质限制使用标识要求</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公司还参与制定：</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hint="eastAsia"/>
          <w:sz w:val="24"/>
        </w:rPr>
        <w:t>T/ZZB XXXX</w:t>
      </w:r>
      <w:r>
        <w:rPr>
          <w:rFonts w:hint="eastAsia"/>
        </w:rPr>
        <w:t>—</w:t>
      </w:r>
      <w:r>
        <w:rPr>
          <w:rFonts w:hint="eastAsia"/>
          <w:sz w:val="24"/>
        </w:rPr>
        <w:t>201</w:t>
      </w:r>
      <w:r>
        <w:rPr>
          <w:sz w:val="24"/>
        </w:rPr>
        <w:t>8</w:t>
      </w:r>
      <w:r>
        <w:rPr>
          <w:rFonts w:hint="eastAsia"/>
          <w:sz w:val="24"/>
        </w:rPr>
        <w:t xml:space="preserve"> </w:t>
      </w:r>
      <w:r>
        <w:rPr>
          <w:rFonts w:hint="eastAsia"/>
          <w:sz w:val="24"/>
        </w:rPr>
        <w:t>《手持式电钻》、</w:t>
      </w:r>
      <w:r>
        <w:rPr>
          <w:rFonts w:hint="eastAsia"/>
          <w:sz w:val="24"/>
        </w:rPr>
        <w:t>T/ZZB XXXX</w:t>
      </w:r>
      <w:r>
        <w:rPr>
          <w:rFonts w:hint="eastAsia"/>
        </w:rPr>
        <w:t>—</w:t>
      </w:r>
      <w:r>
        <w:rPr>
          <w:rFonts w:hint="eastAsia"/>
          <w:sz w:val="24"/>
        </w:rPr>
        <w:t>201</w:t>
      </w:r>
      <w:r>
        <w:rPr>
          <w:sz w:val="24"/>
        </w:rPr>
        <w:t>8</w:t>
      </w:r>
      <w:r>
        <w:rPr>
          <w:rFonts w:hint="eastAsia"/>
          <w:sz w:val="24"/>
        </w:rPr>
        <w:t>《冲击电钻》、</w:t>
      </w:r>
      <w:r>
        <w:rPr>
          <w:rFonts w:hint="eastAsia"/>
          <w:sz w:val="24"/>
        </w:rPr>
        <w:t>T/ZZB XXXX</w:t>
      </w:r>
      <w:r>
        <w:rPr>
          <w:rFonts w:hint="eastAsia"/>
        </w:rPr>
        <w:t>—</w:t>
      </w:r>
      <w:r>
        <w:rPr>
          <w:rFonts w:hint="eastAsia"/>
          <w:sz w:val="24"/>
        </w:rPr>
        <w:t>201</w:t>
      </w:r>
      <w:r>
        <w:rPr>
          <w:sz w:val="24"/>
        </w:rPr>
        <w:t>8</w:t>
      </w:r>
      <w:r>
        <w:rPr>
          <w:rFonts w:hint="eastAsia"/>
          <w:sz w:val="24"/>
        </w:rPr>
        <w:t>《石材切割机》等浙江制造标准。</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不断强化标准执行，持续推进生产工艺。产品出厂合格率达到100%、产品抽检合格率达到97%.</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2.4.2计量管理基础</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公司制定了《监视和测量设备管理程序》将公司检验和生产过程监测用的计量器具进行了分类管理，严格按照《计量法》及相关文件的要求送检计量设备。对于需要自校的设备建立了《自制检具校验规程》。</w:t>
      </w:r>
      <w:r>
        <w:rPr>
          <w:rFonts w:asciiTheme="minorEastAsia" w:hAnsiTheme="minorEastAsia" w:cstheme="minorEastAsia" w:hint="eastAsia"/>
          <w:color w:val="FF0000"/>
          <w:kern w:val="0"/>
          <w:sz w:val="24"/>
        </w:rPr>
        <w:br/>
      </w:r>
      <w:r>
        <w:rPr>
          <w:rFonts w:asciiTheme="minorEastAsia" w:hAnsiTheme="minorEastAsia" w:cstheme="minorEastAsia" w:hint="eastAsia"/>
          <w:b/>
          <w:bCs/>
          <w:kern w:val="0"/>
          <w:sz w:val="24"/>
        </w:rPr>
        <w:t>东立检测设备一览表</w:t>
      </w:r>
      <w:r>
        <w:rPr>
          <w:rFonts w:asciiTheme="minorEastAsia" w:hAnsiTheme="minorEastAsia" w:cstheme="minorEastAsia" w:hint="eastAsia"/>
          <w:kern w:val="0"/>
          <w:sz w:val="24"/>
        </w:rPr>
        <w:br/>
      </w:r>
      <w:r>
        <w:rPr>
          <w:rFonts w:asciiTheme="minorEastAsia" w:hAnsiTheme="minorEastAsia" w:cstheme="minorEastAsia" w:hint="eastAsia"/>
          <w:sz w:val="24"/>
        </w:rPr>
        <w:t>长度类：</w:t>
      </w:r>
      <w:r>
        <w:rPr>
          <w:rFonts w:asciiTheme="minorEastAsia" w:hAnsiTheme="minorEastAsia" w:cstheme="minorEastAsia"/>
          <w:sz w:val="24"/>
        </w:rPr>
        <w:t>148</w:t>
      </w:r>
      <w:r>
        <w:rPr>
          <w:rFonts w:asciiTheme="minorEastAsia" w:hAnsiTheme="minorEastAsia" w:cstheme="minorEastAsia" w:hint="eastAsia"/>
          <w:sz w:val="24"/>
        </w:rPr>
        <w:t>只；温控类：</w:t>
      </w:r>
      <w:r>
        <w:rPr>
          <w:rFonts w:asciiTheme="minorEastAsia" w:hAnsiTheme="minorEastAsia" w:cstheme="minorEastAsia"/>
          <w:sz w:val="24"/>
        </w:rPr>
        <w:t>72</w:t>
      </w:r>
      <w:r>
        <w:rPr>
          <w:rFonts w:asciiTheme="minorEastAsia" w:hAnsiTheme="minorEastAsia" w:cstheme="minorEastAsia" w:hint="eastAsia"/>
          <w:sz w:val="24"/>
        </w:rPr>
        <w:t>只；电器类：</w:t>
      </w:r>
      <w:r>
        <w:rPr>
          <w:rFonts w:asciiTheme="minorEastAsia" w:hAnsiTheme="minorEastAsia" w:cstheme="minorEastAsia"/>
          <w:sz w:val="24"/>
        </w:rPr>
        <w:t>64</w:t>
      </w:r>
      <w:r>
        <w:rPr>
          <w:rFonts w:asciiTheme="minorEastAsia" w:hAnsiTheme="minorEastAsia" w:cstheme="minorEastAsia" w:hint="eastAsia"/>
          <w:sz w:val="24"/>
        </w:rPr>
        <w:t>只；力学类：</w:t>
      </w:r>
      <w:r>
        <w:rPr>
          <w:rFonts w:asciiTheme="minorEastAsia" w:hAnsiTheme="minorEastAsia" w:cstheme="minorEastAsia"/>
          <w:sz w:val="24"/>
        </w:rPr>
        <w:t>24</w:t>
      </w:r>
      <w:r>
        <w:rPr>
          <w:rFonts w:asciiTheme="minorEastAsia" w:hAnsiTheme="minorEastAsia" w:cstheme="minorEastAsia" w:hint="eastAsia"/>
          <w:sz w:val="24"/>
        </w:rPr>
        <w:t>只；声学设备：</w:t>
      </w:r>
      <w:r>
        <w:rPr>
          <w:rFonts w:asciiTheme="minorEastAsia" w:hAnsiTheme="minorEastAsia" w:cstheme="minorEastAsia"/>
          <w:sz w:val="24"/>
        </w:rPr>
        <w:t>2</w:t>
      </w:r>
      <w:r>
        <w:rPr>
          <w:rFonts w:asciiTheme="minorEastAsia" w:hAnsiTheme="minorEastAsia" w:cstheme="minorEastAsia" w:hint="eastAsia"/>
          <w:sz w:val="24"/>
        </w:rPr>
        <w:t>；光学设备：</w:t>
      </w:r>
      <w:r>
        <w:rPr>
          <w:rFonts w:asciiTheme="minorEastAsia" w:hAnsiTheme="minorEastAsia" w:cstheme="minorEastAsia"/>
          <w:sz w:val="24"/>
        </w:rPr>
        <w:t>2</w:t>
      </w:r>
      <w:r>
        <w:rPr>
          <w:rFonts w:asciiTheme="minorEastAsia" w:hAnsiTheme="minorEastAsia" w:cstheme="minorEastAsia" w:hint="eastAsia"/>
          <w:sz w:val="24"/>
        </w:rPr>
        <w:t>只；自制检具：</w:t>
      </w:r>
      <w:r>
        <w:rPr>
          <w:rFonts w:asciiTheme="minorEastAsia" w:hAnsiTheme="minorEastAsia" w:cstheme="minorEastAsia"/>
          <w:sz w:val="24"/>
        </w:rPr>
        <w:t>105</w:t>
      </w:r>
      <w:r>
        <w:rPr>
          <w:rFonts w:asciiTheme="minorEastAsia" w:hAnsiTheme="minorEastAsia" w:cstheme="minorEastAsia" w:hint="eastAsia"/>
          <w:sz w:val="24"/>
        </w:rPr>
        <w:t>只；其他专用设备：11只；合计428只。</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详见下表：</w:t>
      </w:r>
    </w:p>
    <w:tbl>
      <w:tblPr>
        <w:tblW w:w="8945" w:type="dxa"/>
        <w:tblInd w:w="94" w:type="dxa"/>
        <w:tblBorders>
          <w:top w:val="threeDEmboss" w:sz="6" w:space="0" w:color="C00000"/>
          <w:left w:val="threeDEmboss" w:sz="6" w:space="0" w:color="C00000"/>
          <w:bottom w:val="threeDEmboss" w:sz="6" w:space="0" w:color="C00000"/>
          <w:right w:val="threeDEmboss" w:sz="6" w:space="0" w:color="C00000"/>
          <w:insideH w:val="single" w:sz="4" w:space="0" w:color="C00000"/>
          <w:insideV w:val="single" w:sz="4" w:space="0" w:color="C00000"/>
        </w:tblBorders>
        <w:tblLayout w:type="fixed"/>
        <w:tblLook w:val="04A0"/>
      </w:tblPr>
      <w:tblGrid>
        <w:gridCol w:w="2566"/>
        <w:gridCol w:w="3260"/>
        <w:gridCol w:w="1701"/>
        <w:gridCol w:w="1418"/>
      </w:tblGrid>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检测设备类别</w:t>
            </w:r>
          </w:p>
        </w:tc>
        <w:tc>
          <w:tcPr>
            <w:tcW w:w="3260"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仪器名称</w:t>
            </w:r>
          </w:p>
        </w:tc>
        <w:tc>
          <w:tcPr>
            <w:tcW w:w="1701"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数量</w:t>
            </w:r>
          </w:p>
        </w:tc>
        <w:tc>
          <w:tcPr>
            <w:tcW w:w="1418"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单位</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长度类148</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各类卡尺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各类千分尺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38</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各类百分表千分表</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29</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圆度仪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三座标测量仪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齿轮精度测量仪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投影仪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温控类72</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各类温控仪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70</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高低温试验箱</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红外线测温仪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电器类64</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电参数测量仪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23</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耐电压测试仪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14</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EMC电磁兼容设备</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屏蔽室</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间</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温升设备</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各类负载耐久</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泄漏电流</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开关耐久试验台</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电缆弯曲试验机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变频电源</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数字直流电桥</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力学类</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转速表</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络氏硬度计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显微硬度计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维氏硬度计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扭力扳手</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推拉力计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弹簧拉压试验机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抗压试验机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振动仪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其他专用设备</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电枢综合测试仪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9</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定子综合测试仪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声学设备</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声级计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光学设备</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标准光源箱</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自制检具</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塞规</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105</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只</w:t>
            </w:r>
          </w:p>
        </w:tc>
      </w:tr>
    </w:tbl>
    <w:p w:rsidR="00852AE3" w:rsidRDefault="00852AE3">
      <w:pPr>
        <w:widowControl/>
        <w:spacing w:line="360" w:lineRule="auto"/>
        <w:ind w:firstLineChars="200" w:firstLine="480"/>
        <w:jc w:val="left"/>
        <w:rPr>
          <w:rFonts w:asciiTheme="minorEastAsia" w:hAnsiTheme="minorEastAsia" w:cstheme="minorEastAsia"/>
          <w:sz w:val="24"/>
        </w:rPr>
      </w:pP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2.4.3 认证管理基础</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自建立初期便引入了质量管理体系，并于2003年首次通过了ISO9001质量管理体系认证运行至今，证书号：15/18Q5651R50。贯彻认证工作的开展实施，每年实施监督审查，持续改进完善，不断优化工艺技术改造，提升核心技术，促进技术改革与创新引领行业进步。</w:t>
      </w:r>
      <w:r>
        <w:rPr>
          <w:rFonts w:asciiTheme="minorEastAsia" w:hAnsiTheme="minorEastAsia" w:cstheme="minorEastAsia" w:hint="eastAsia"/>
          <w:sz w:val="24"/>
        </w:rPr>
        <w:t> </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2.4.4检验管理基础</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公司设立检测中心，主要检验检测项目为：耐久测试、电缆线弯曲测试、堵转测试、温升测试、高低温测试、盐雾测试、实用测试等。实验室总人数7名，实验室总面积4000 m²。公司高度重视产品质量检验和控制，在检验检测管理方面，公司严格执行公</w:t>
      </w:r>
      <w:r>
        <w:rPr>
          <w:rFonts w:asciiTheme="minorEastAsia" w:hAnsiTheme="minorEastAsia" w:cstheme="minorEastAsia" w:hint="eastAsia"/>
          <w:kern w:val="0"/>
          <w:sz w:val="24"/>
        </w:rPr>
        <w:lastRenderedPageBreak/>
        <w:t>司制定的管理手册中的各项规定，对出厂产品严格执行半成品和成品检测。产品检测各个过程均应形成记录，记录除了记录分析结果外，还记录分析时间、分析人等信息，使产品检测具有可追溯性。对出场的产品还规定复检制度，保证产品出厂合格率100%。形成了多层面对产品质量的控制网络，保障公司产品质量符合客户、法律法规和标准要求。</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2.5产品质量责任</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2.5.1产品质量水平</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通过实行质量管理体系，综合利用QC工具、质量改进活动提升质量管理水平。近几年均实现了既定的质量目标，产品第三方检验合格率为99%以上，产品出厂检验合格率为100%。产品实施过程受控，质量稳定，满足适用法律法规、产品标准要求，顾客对产品质量和服务满意。</w:t>
      </w:r>
      <w:r>
        <w:rPr>
          <w:rFonts w:asciiTheme="minorEastAsia" w:hAnsiTheme="minorEastAsia" w:cstheme="minorEastAsia" w:hint="eastAsia"/>
          <w:kern w:val="0"/>
          <w:sz w:val="24"/>
        </w:rPr>
        <w:br/>
        <w:t xml:space="preserve">    通过销售人员的问卷调查、日常回访报告、定期调查和专项调查进行顾客满意度的统计分析，近三年来顾客的满意度水平均保持在95%以上，表明公司对顾客综合服务水平的成熟和稳健。公司一直重视并致力于客户满意度的持续改进。 </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2.5.2产品售后责任</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售后服务是产品销售的工作延伸，用户的满意是我们前进的动力，积极主动地为用户提供各类沟通渠道。公司组织有关部门定期对客户进行回访，通过电话沟通、客户调查表、走访等方式获得客户对本公司产品质量及服务质量等各方面信息，经过汇总整理形成《客户意见调查分析报告》，作为公司持续改进的依据，使客户获得最大的满意。完善的销售体系，良好的售后服务，达到客户投诉处理率100%，客户满意度95%以上的质量目标。</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2.5.3 社会责任</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东立电器一直将社会公益活动视为企业活动的一个重要组成部分。高层领导和相关部门对公益支持进行系统策划，根据企业不同发展阶段和战略重点确定投入公益支持的原则和优先次序，做到既真正有利于社会，又利于企业发展。结合企业的使命、愿景和价值观以及企业发展战略确定了公益支持的原则为“支持社会，文化，教育等事业的发</w:t>
      </w:r>
      <w:r>
        <w:rPr>
          <w:rFonts w:asciiTheme="minorEastAsia" w:hAnsiTheme="minorEastAsia" w:cstheme="minorEastAsia" w:hint="eastAsia"/>
          <w:kern w:val="0"/>
          <w:sz w:val="24"/>
        </w:rPr>
        <w:lastRenderedPageBreak/>
        <w:t>展以及紧迫问题的解决”，确定了重点支持的公益领域为教育、文化、抗震救灾助残扶贫以及社区支持。</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2.5.4质量信用记录</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通过不断推进质量管理体系有效运行，产品设计、采购、生产制造、检验等各环节均得到了有效的管控，产品质量水平得到不断提升。先后荣获“浙江省著名商标”、“永康市纳税百强”、“城西新区龙头企业”等荣誉称号，增加了公司的信誉度和知名度，树立了良好的企业形象。</w:t>
      </w:r>
    </w:p>
    <w:p w:rsidR="00852AE3" w:rsidRDefault="00852AE3"/>
    <w:p w:rsidR="00852AE3" w:rsidRDefault="003875A4">
      <w:pPr>
        <w:pStyle w:val="1"/>
        <w:widowControl/>
        <w:spacing w:beforeAutospacing="0" w:after="676" w:afterAutospacing="0" w:line="360" w:lineRule="auto"/>
        <w:jc w:val="center"/>
        <w:textAlignment w:val="baseline"/>
        <w:rPr>
          <w:rFonts w:asciiTheme="minorEastAsia" w:eastAsiaTheme="minorEastAsia" w:hAnsiTheme="minorEastAsia" w:cstheme="minorEastAsia" w:hint="default"/>
          <w:b w:val="0"/>
          <w:sz w:val="24"/>
          <w:szCs w:val="24"/>
        </w:rPr>
      </w:pPr>
      <w:r>
        <w:rPr>
          <w:rStyle w:val="a5"/>
          <w:rFonts w:asciiTheme="minorEastAsia" w:eastAsiaTheme="minorEastAsia" w:hAnsiTheme="minorEastAsia" w:cstheme="minorEastAsia"/>
          <w:b/>
          <w:sz w:val="24"/>
          <w:szCs w:val="24"/>
        </w:rPr>
        <w:t>结束语</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浙江东立电器有限公司把质量之根深植于企业发展全过程，把诚信之本贯穿于生产经营的各个环节，未来，我们将以团结实干的工作态度，文明诚信的工作作风，以一个时代领跑者的姿态，奔行于电动工具行业的前沿，为电动工具行业的发展创造出奇迹，东立人将为之不懈努力......</w:t>
      </w:r>
      <w:r>
        <w:rPr>
          <w:rFonts w:asciiTheme="minorEastAsia" w:hAnsiTheme="minorEastAsia" w:cstheme="minorEastAsia" w:hint="eastAsia"/>
          <w:kern w:val="0"/>
          <w:sz w:val="24"/>
        </w:rPr>
        <w:br/>
        <w:t xml:space="preserve">    本报告展现了公司在质量诚信建设和实践中的成果，尽管还有不够完善的地方，但总体上可以看出企业对产品和服务的质量和诚信是令人满意的，无质量投诉、无质量安全重大事故的结果诠释了企业质量诚信管理的成果。质量诚信体系建设是一项长期的、系统的工作任务。浙江东立电器有限公司将不断完善质量诚信体系建设的规章制度，巩固质量诚信建设所取得的成效，建立长效机制，科学实施，常抓不懈。</w:t>
      </w:r>
    </w:p>
    <w:p w:rsidR="00852AE3" w:rsidRDefault="00852AE3">
      <w:pPr>
        <w:spacing w:line="360" w:lineRule="auto"/>
        <w:rPr>
          <w:rFonts w:asciiTheme="minorEastAsia" w:hAnsiTheme="minorEastAsia" w:cstheme="minorEastAsia"/>
          <w:sz w:val="24"/>
        </w:rPr>
      </w:pPr>
    </w:p>
    <w:sectPr w:rsidR="00852AE3" w:rsidSect="00852AE3">
      <w:headerReference w:type="default" r:id="rId37"/>
      <w:footerReference w:type="default" r:id="rId38"/>
      <w:pgSz w:w="11906" w:h="16838"/>
      <w:pgMar w:top="1803" w:right="1440" w:bottom="180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C1" w:rsidRDefault="002C44C1" w:rsidP="00852AE3">
      <w:r>
        <w:separator/>
      </w:r>
    </w:p>
  </w:endnote>
  <w:endnote w:type="continuationSeparator" w:id="1">
    <w:p w:rsidR="002C44C1" w:rsidRDefault="002C44C1" w:rsidP="00852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991049">
    <w:pPr>
      <w:pStyle w:val="a3"/>
      <w:framePr w:wrap="around" w:vAnchor="text" w:hAnchor="margin" w:xAlign="right" w:y="1"/>
      <w:rPr>
        <w:rStyle w:val="a6"/>
      </w:rPr>
    </w:pPr>
    <w:r>
      <w:rPr>
        <w:rStyle w:val="a6"/>
      </w:rPr>
      <w:fldChar w:fldCharType="begin"/>
    </w:r>
    <w:r w:rsidR="00AA2ECF">
      <w:rPr>
        <w:rStyle w:val="a6"/>
      </w:rPr>
      <w:instrText xml:space="preserve">PAGE  </w:instrText>
    </w:r>
    <w:r>
      <w:rPr>
        <w:rStyle w:val="a6"/>
      </w:rPr>
      <w:fldChar w:fldCharType="end"/>
    </w:r>
  </w:p>
  <w:p w:rsidR="00AA2ECF" w:rsidRDefault="00AA2E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AA2ECF">
    <w:pPr>
      <w:pStyle w:val="a3"/>
      <w:tabs>
        <w:tab w:val="clear" w:pos="4153"/>
        <w:tab w:val="clear" w:pos="8306"/>
        <w:tab w:val="left" w:pos="364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991049">
    <w:pPr>
      <w:pStyle w:val="a3"/>
      <w:jc w:val="center"/>
    </w:pPr>
    <w:r w:rsidRPr="00991049">
      <w:fldChar w:fldCharType="begin"/>
    </w:r>
    <w:r w:rsidR="00AA2ECF">
      <w:instrText xml:space="preserve"> PAGE   \* MERGEFORMAT </w:instrText>
    </w:r>
    <w:r w:rsidRPr="00991049">
      <w:fldChar w:fldCharType="separate"/>
    </w:r>
    <w:r w:rsidR="00AA2ECF">
      <w:rPr>
        <w:lang w:val="zh-CN"/>
      </w:rPr>
      <w:t>1</w:t>
    </w:r>
    <w:r>
      <w:rPr>
        <w:lang w:val="zh-CN"/>
      </w:rPr>
      <w:fldChar w:fldCharType="end"/>
    </w:r>
  </w:p>
  <w:p w:rsidR="00AA2ECF" w:rsidRDefault="00AA2EC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52AE3">
    <w:pPr>
      <w:pStyle w:val="a3"/>
      <w:tabs>
        <w:tab w:val="clear" w:pos="4153"/>
        <w:tab w:val="clear" w:pos="8306"/>
        <w:tab w:val="left" w:pos="36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C1" w:rsidRDefault="002C44C1" w:rsidP="00852AE3">
      <w:r>
        <w:separator/>
      </w:r>
    </w:p>
  </w:footnote>
  <w:footnote w:type="continuationSeparator" w:id="1">
    <w:p w:rsidR="002C44C1" w:rsidRDefault="002C44C1" w:rsidP="00852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AA2EC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3875A4">
    <w:pPr>
      <w:pStyle w:val="a4"/>
      <w:jc w:val="right"/>
    </w:pPr>
    <w:bookmarkStart w:id="1" w:name="page1"/>
    <w:bookmarkEnd w:id="1"/>
    <w:r>
      <w:rPr>
        <w:rFonts w:ascii="楷体" w:eastAsia="楷体" w:hAnsi="楷体" w:cs="楷体" w:hint="eastAsia"/>
      </w:rPr>
      <w:t>——20</w:t>
    </w:r>
    <w:r w:rsidR="00AA2ECF">
      <w:rPr>
        <w:rFonts w:ascii="楷体" w:eastAsia="楷体" w:hAnsi="楷体" w:cs="楷体" w:hint="eastAsia"/>
      </w:rPr>
      <w:t>21</w:t>
    </w:r>
    <w:r>
      <w:rPr>
        <w:rFonts w:ascii="楷体" w:eastAsia="楷体" w:hAnsi="楷体" w:cs="楷体" w:hint="eastAsia"/>
      </w:rPr>
      <w:t>年度质量诚信报告——</w:t>
    </w:r>
  </w:p>
  <w:p w:rsidR="00852AE3" w:rsidRDefault="00852AE3">
    <w:pPr>
      <w:pStyle w:val="a4"/>
      <w:pBdr>
        <w:bottom w:val="thickThinSmallGap" w:sz="12" w:space="0" w:color="C9091E"/>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545FE5"/>
    <w:rsid w:val="00007E9E"/>
    <w:rsid w:val="000D1F21"/>
    <w:rsid w:val="00123A36"/>
    <w:rsid w:val="001E54F8"/>
    <w:rsid w:val="002C44C1"/>
    <w:rsid w:val="002C522B"/>
    <w:rsid w:val="003875A4"/>
    <w:rsid w:val="003F3AD2"/>
    <w:rsid w:val="00505E12"/>
    <w:rsid w:val="0057798F"/>
    <w:rsid w:val="005860F4"/>
    <w:rsid w:val="005C4C86"/>
    <w:rsid w:val="005E347E"/>
    <w:rsid w:val="00645AFB"/>
    <w:rsid w:val="007804D4"/>
    <w:rsid w:val="007B024B"/>
    <w:rsid w:val="007B25E9"/>
    <w:rsid w:val="00817D87"/>
    <w:rsid w:val="00852AE3"/>
    <w:rsid w:val="00875F01"/>
    <w:rsid w:val="008F65DB"/>
    <w:rsid w:val="00954CA3"/>
    <w:rsid w:val="00991049"/>
    <w:rsid w:val="009A0D65"/>
    <w:rsid w:val="009D4CC1"/>
    <w:rsid w:val="009D732B"/>
    <w:rsid w:val="00AA2ECF"/>
    <w:rsid w:val="00B045F7"/>
    <w:rsid w:val="00B17778"/>
    <w:rsid w:val="00B363FE"/>
    <w:rsid w:val="00B95B16"/>
    <w:rsid w:val="00BA636E"/>
    <w:rsid w:val="00CD7172"/>
    <w:rsid w:val="00D22FB0"/>
    <w:rsid w:val="00D24CFA"/>
    <w:rsid w:val="00D30315"/>
    <w:rsid w:val="00DD2E39"/>
    <w:rsid w:val="00E64620"/>
    <w:rsid w:val="00E7348D"/>
    <w:rsid w:val="00ED3FEF"/>
    <w:rsid w:val="0D545FE5"/>
    <w:rsid w:val="0D9933D0"/>
    <w:rsid w:val="15CC58CE"/>
    <w:rsid w:val="1A9D5C86"/>
    <w:rsid w:val="28CC49F5"/>
    <w:rsid w:val="29F60CB8"/>
    <w:rsid w:val="2A940C57"/>
    <w:rsid w:val="333C02FC"/>
    <w:rsid w:val="34C05418"/>
    <w:rsid w:val="3606044C"/>
    <w:rsid w:val="396B426F"/>
    <w:rsid w:val="3F2B392A"/>
    <w:rsid w:val="4B78139E"/>
    <w:rsid w:val="4B9C34FF"/>
    <w:rsid w:val="4F536371"/>
    <w:rsid w:val="50B17792"/>
    <w:rsid w:val="524F7953"/>
    <w:rsid w:val="53DE35B0"/>
    <w:rsid w:val="5AFB18BA"/>
    <w:rsid w:val="654F2EFE"/>
    <w:rsid w:val="66A86C86"/>
    <w:rsid w:val="670D3B2E"/>
    <w:rsid w:val="67137D96"/>
    <w:rsid w:val="6A8E4D60"/>
    <w:rsid w:val="770922FE"/>
    <w:rsid w:val="7E115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AE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52AE3"/>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852AE3"/>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852AE3"/>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52AE3"/>
    <w:pPr>
      <w:tabs>
        <w:tab w:val="center" w:pos="4153"/>
        <w:tab w:val="right" w:pos="8306"/>
      </w:tabs>
      <w:snapToGrid w:val="0"/>
      <w:jc w:val="left"/>
    </w:pPr>
    <w:rPr>
      <w:sz w:val="18"/>
    </w:rPr>
  </w:style>
  <w:style w:type="paragraph" w:styleId="a4">
    <w:name w:val="header"/>
    <w:basedOn w:val="a"/>
    <w:link w:val="Char0"/>
    <w:qFormat/>
    <w:rsid w:val="00852A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852AE3"/>
    <w:rPr>
      <w:b/>
    </w:rPr>
  </w:style>
  <w:style w:type="character" w:styleId="a6">
    <w:name w:val="page number"/>
    <w:basedOn w:val="a0"/>
    <w:qFormat/>
    <w:rsid w:val="00852AE3"/>
  </w:style>
  <w:style w:type="character" w:styleId="a7">
    <w:name w:val="Hyperlink"/>
    <w:basedOn w:val="a0"/>
    <w:qFormat/>
    <w:rsid w:val="00852AE3"/>
    <w:rPr>
      <w:color w:val="0000FF"/>
      <w:u w:val="single"/>
    </w:rPr>
  </w:style>
  <w:style w:type="character" w:customStyle="1" w:styleId="Char0">
    <w:name w:val="页眉 Char"/>
    <w:basedOn w:val="a0"/>
    <w:link w:val="a4"/>
    <w:qFormat/>
    <w:rsid w:val="00852AE3"/>
    <w:rPr>
      <w:rFonts w:asciiTheme="minorHAnsi" w:eastAsiaTheme="minorEastAsia" w:hAnsiTheme="minorHAnsi" w:cstheme="minorBidi"/>
      <w:kern w:val="2"/>
      <w:sz w:val="18"/>
      <w:szCs w:val="24"/>
    </w:rPr>
  </w:style>
  <w:style w:type="character" w:customStyle="1" w:styleId="Char">
    <w:name w:val="页脚 Char"/>
    <w:basedOn w:val="a0"/>
    <w:link w:val="a3"/>
    <w:uiPriority w:val="99"/>
    <w:qFormat/>
    <w:rsid w:val="00852AE3"/>
    <w:rPr>
      <w:rFonts w:asciiTheme="minorHAnsi" w:eastAsiaTheme="minorEastAsia" w:hAnsiTheme="minorHAnsi" w:cstheme="minorBidi"/>
      <w:kern w:val="2"/>
      <w:sz w:val="18"/>
      <w:szCs w:val="24"/>
    </w:rPr>
  </w:style>
  <w:style w:type="paragraph" w:customStyle="1" w:styleId="TOC1">
    <w:name w:val="TOC 标题1"/>
    <w:basedOn w:val="1"/>
    <w:next w:val="a"/>
    <w:uiPriority w:val="39"/>
    <w:qFormat/>
    <w:rsid w:val="00852AE3"/>
    <w:pPr>
      <w:keepNext/>
      <w:keepLines/>
      <w:widowControl/>
      <w:spacing w:before="480" w:beforeAutospacing="0" w:afterAutospacing="0" w:line="276" w:lineRule="auto"/>
      <w:outlineLvl w:val="9"/>
    </w:pPr>
    <w:rPr>
      <w:rFonts w:ascii="Cambria" w:hAnsi="Cambria" w:hint="default"/>
      <w:bCs/>
      <w:color w:val="365F91"/>
      <w:kern w:val="0"/>
      <w:sz w:val="28"/>
      <w:szCs w:val="28"/>
    </w:rPr>
  </w:style>
  <w:style w:type="paragraph" w:styleId="a8">
    <w:name w:val="Balloon Text"/>
    <w:basedOn w:val="a"/>
    <w:link w:val="Char1"/>
    <w:rsid w:val="000D1F21"/>
    <w:rPr>
      <w:sz w:val="18"/>
      <w:szCs w:val="18"/>
    </w:rPr>
  </w:style>
  <w:style w:type="character" w:customStyle="1" w:styleId="Char1">
    <w:name w:val="批注框文本 Char"/>
    <w:basedOn w:val="a0"/>
    <w:link w:val="a8"/>
    <w:rsid w:val="000D1F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aitecnc.com/news/comnews/739.html" TargetMode="External"/><Relationship Id="rId18" Type="http://schemas.openxmlformats.org/officeDocument/2006/relationships/hyperlink" Target="http://www.haitecnc.com/news/comnews/739.html" TargetMode="External"/><Relationship Id="rId26" Type="http://schemas.openxmlformats.org/officeDocument/2006/relationships/hyperlink" Target="http://www.haitecnc.com/news/comnews/739.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aitecnc.com/news/comnews/739.html" TargetMode="External"/><Relationship Id="rId34" Type="http://schemas.openxmlformats.org/officeDocument/2006/relationships/hyperlink" Target="http://www.haitecnc.com/news/comnews/739.html" TargetMode="External"/><Relationship Id="rId7" Type="http://schemas.openxmlformats.org/officeDocument/2006/relationships/image" Target="media/image1.jpeg"/><Relationship Id="rId12" Type="http://schemas.openxmlformats.org/officeDocument/2006/relationships/hyperlink" Target="http://www.haitecnc.com/news/comnews/739.html" TargetMode="External"/><Relationship Id="rId17" Type="http://schemas.openxmlformats.org/officeDocument/2006/relationships/hyperlink" Target="http://www.haitecnc.com/news/comnews/739.html" TargetMode="External"/><Relationship Id="rId25" Type="http://schemas.openxmlformats.org/officeDocument/2006/relationships/hyperlink" Target="http://www.haitecnc.com/news/comnews/739.html" TargetMode="External"/><Relationship Id="rId33" Type="http://schemas.openxmlformats.org/officeDocument/2006/relationships/hyperlink" Target="http://www.haitecnc.com/news/comnews/739.html"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haitecnc.com/news/comnews/739.html" TargetMode="External"/><Relationship Id="rId20" Type="http://schemas.openxmlformats.org/officeDocument/2006/relationships/hyperlink" Target="http://www.haitecnc.com/news/comnews/739.html" TargetMode="External"/><Relationship Id="rId29" Type="http://schemas.openxmlformats.org/officeDocument/2006/relationships/hyperlink" Target="http://www.haitecnc.com/news/comnews/739.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haitecnc.com/news/comnews/739.html" TargetMode="External"/><Relationship Id="rId32" Type="http://schemas.openxmlformats.org/officeDocument/2006/relationships/hyperlink" Target="http://www.haitecnc.com/news/comnews/739.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aitecnc.com/news/comnews/739.html" TargetMode="External"/><Relationship Id="rId23" Type="http://schemas.openxmlformats.org/officeDocument/2006/relationships/hyperlink" Target="http://www.haitecnc.com/news/comnews/739.html" TargetMode="External"/><Relationship Id="rId28" Type="http://schemas.openxmlformats.org/officeDocument/2006/relationships/hyperlink" Target="http://www.haitecnc.com/news/comnews/739.html" TargetMode="External"/><Relationship Id="rId36" Type="http://schemas.openxmlformats.org/officeDocument/2006/relationships/hyperlink" Target="https://www.dulee.com/" TargetMode="External"/><Relationship Id="rId10" Type="http://schemas.openxmlformats.org/officeDocument/2006/relationships/footer" Target="footer2.xml"/><Relationship Id="rId19" Type="http://schemas.openxmlformats.org/officeDocument/2006/relationships/hyperlink" Target="http://www.haitecnc.com/news/comnews/739.html" TargetMode="External"/><Relationship Id="rId31" Type="http://schemas.openxmlformats.org/officeDocument/2006/relationships/hyperlink" Target="http://www.haitecnc.com/news/comnews/739.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aitecnc.com/news/comnews/739.html" TargetMode="External"/><Relationship Id="rId22" Type="http://schemas.openxmlformats.org/officeDocument/2006/relationships/hyperlink" Target="http://www.haitecnc.com/news/comnews/739.html" TargetMode="External"/><Relationship Id="rId27" Type="http://schemas.openxmlformats.org/officeDocument/2006/relationships/hyperlink" Target="http://www.haitecnc.com/news/comnews/739.html" TargetMode="External"/><Relationship Id="rId30" Type="http://schemas.openxmlformats.org/officeDocument/2006/relationships/hyperlink" Target="http://www.haitecnc.com/news/comnews/739.html" TargetMode="External"/><Relationship Id="rId35" Type="http://schemas.openxmlformats.org/officeDocument/2006/relationships/hyperlink" Target="http://www.haitecnc.com/news/comnews/7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1790</Words>
  <Characters>10203</Characters>
  <Application>Microsoft Office Word</Application>
  <DocSecurity>0</DocSecurity>
  <Lines>85</Lines>
  <Paragraphs>23</Paragraphs>
  <ScaleCrop>false</ScaleCrop>
  <Company>Sky123.Org</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阿宝宝贝</dc:creator>
  <cp:lastModifiedBy>王建林</cp:lastModifiedBy>
  <cp:revision>13</cp:revision>
  <dcterms:created xsi:type="dcterms:W3CDTF">2017-12-27T07:44:00Z</dcterms:created>
  <dcterms:modified xsi:type="dcterms:W3CDTF">2023-12-30T08:19:00Z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